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2662C" w:rsidP="00B2662C" w:rsidRDefault="00B2662C" w14:paraId="36A83D56" w14:textId="77777777">
      <w:pPr>
        <w:jc w:val="center"/>
      </w:pPr>
    </w:p>
    <w:p w:rsidR="00B2662C" w:rsidP="00B2662C" w:rsidRDefault="00B2662C" w14:paraId="670E8B82" w14:textId="77777777">
      <w:pPr>
        <w:jc w:val="center"/>
      </w:pPr>
    </w:p>
    <w:p w:rsidR="00B2662C" w:rsidP="00B2662C" w:rsidRDefault="00B2662C" w14:paraId="1F50D805" w14:textId="77777777">
      <w:pPr>
        <w:jc w:val="center"/>
      </w:pPr>
    </w:p>
    <w:p w:rsidR="00B2662C" w:rsidP="00B2662C" w:rsidRDefault="00B2662C" w14:paraId="60BB7757" w14:textId="77777777">
      <w:pPr>
        <w:jc w:val="center"/>
      </w:pPr>
    </w:p>
    <w:p w:rsidR="00B2662C" w:rsidP="00B2662C" w:rsidRDefault="00B2662C" w14:paraId="7208A1A1" w14:textId="77777777">
      <w:pPr>
        <w:jc w:val="center"/>
      </w:pPr>
    </w:p>
    <w:p w:rsidR="00B2662C" w:rsidP="00B2662C" w:rsidRDefault="00B2662C" w14:paraId="006C2809" w14:textId="77777777">
      <w:pPr>
        <w:jc w:val="center"/>
      </w:pPr>
    </w:p>
    <w:p w:rsidR="00B2662C" w:rsidP="00B2662C" w:rsidRDefault="00B2662C" w14:paraId="0B541701" w14:textId="77777777">
      <w:pPr>
        <w:jc w:val="center"/>
      </w:pPr>
    </w:p>
    <w:p w:rsidR="00B2662C" w:rsidP="00B2662C" w:rsidRDefault="00B2662C" w14:paraId="79797480" w14:textId="77777777">
      <w:pPr>
        <w:jc w:val="center"/>
      </w:pPr>
    </w:p>
    <w:p w:rsidR="00B2662C" w:rsidP="00B2662C" w:rsidRDefault="00B2662C" w14:paraId="5139F154" w14:textId="77777777">
      <w:pPr>
        <w:jc w:val="center"/>
      </w:pPr>
    </w:p>
    <w:p w:rsidRPr="005F78B7" w:rsidR="00475CEC" w:rsidP="00475CEC" w:rsidRDefault="00475CEC" w14:paraId="0780634B" w14:textId="77777777">
      <w:pPr>
        <w:spacing w:line="480" w:lineRule="auto"/>
        <w:jc w:val="center"/>
      </w:pPr>
      <w:r>
        <w:t xml:space="preserve">EARLY BIRD GETS THE JOB? MARKET UNRAVELING AND </w:t>
      </w:r>
      <w:r w:rsidRPr="005F78B7">
        <w:t xml:space="preserve">OFFER TIMING EFFECTS </w:t>
      </w:r>
      <w:r>
        <w:t>IN THE POST-BACCALAUREATE LABOR MARKET</w:t>
      </w:r>
    </w:p>
    <w:p w:rsidR="00B2662C" w:rsidP="00475CEC" w:rsidRDefault="00B2662C" w14:paraId="1D0DEA99" w14:textId="77777777"/>
    <w:p w:rsidR="00B2662C" w:rsidP="00B2662C" w:rsidRDefault="00B2662C" w14:paraId="6D615EF0" w14:textId="77777777">
      <w:pPr>
        <w:jc w:val="center"/>
      </w:pPr>
    </w:p>
    <w:p w:rsidR="00B2662C" w:rsidP="00B2662C" w:rsidRDefault="00B2662C" w14:paraId="39A97C40" w14:textId="77777777"/>
    <w:p w:rsidR="00B2662C" w:rsidP="00B2662C" w:rsidRDefault="00B2662C" w14:paraId="2F99242E" w14:textId="77777777">
      <w:pPr>
        <w:jc w:val="center"/>
      </w:pPr>
    </w:p>
    <w:p w:rsidR="00B2662C" w:rsidP="00B2662C" w:rsidRDefault="00B2662C" w14:paraId="439DDF0B" w14:textId="0CEE2861">
      <w:pPr>
        <w:jc w:val="center"/>
      </w:pPr>
      <w:r>
        <w:t>by</w:t>
      </w:r>
    </w:p>
    <w:p w:rsidR="00B2662C" w:rsidP="00B2662C" w:rsidRDefault="00B2662C" w14:paraId="1BFE17CF" w14:textId="77777777">
      <w:pPr>
        <w:jc w:val="center"/>
      </w:pPr>
    </w:p>
    <w:p w:rsidR="00B2662C" w:rsidP="00B2662C" w:rsidRDefault="00B2662C" w14:paraId="366590E3" w14:textId="77777777">
      <w:pPr>
        <w:jc w:val="center"/>
      </w:pPr>
    </w:p>
    <w:p w:rsidR="00B2662C" w:rsidP="00B2662C" w:rsidRDefault="00B2662C" w14:paraId="526BE74A" w14:textId="77777777">
      <w:pPr>
        <w:jc w:val="center"/>
      </w:pPr>
    </w:p>
    <w:p w:rsidR="00B2662C" w:rsidP="00B2662C" w:rsidRDefault="00B2662C" w14:paraId="284ECAF9" w14:textId="77777777">
      <w:pPr>
        <w:jc w:val="center"/>
      </w:pPr>
      <w:r>
        <w:t>Kira Flores</w:t>
      </w:r>
    </w:p>
    <w:p w:rsidR="00B2662C" w:rsidP="00B2662C" w:rsidRDefault="00B2662C" w14:paraId="7102C587" w14:textId="77777777">
      <w:pPr>
        <w:jc w:val="center"/>
      </w:pPr>
    </w:p>
    <w:p w:rsidR="00B2662C" w:rsidP="00B2662C" w:rsidRDefault="00B2662C" w14:paraId="230786FC" w14:textId="77777777">
      <w:pPr>
        <w:jc w:val="center"/>
      </w:pPr>
    </w:p>
    <w:p w:rsidR="00B2662C" w:rsidP="00B2662C" w:rsidRDefault="00B2662C" w14:paraId="06D41B76" w14:textId="77777777">
      <w:pPr>
        <w:jc w:val="center"/>
      </w:pPr>
    </w:p>
    <w:p w:rsidR="00B2662C" w:rsidP="00B2662C" w:rsidRDefault="00B2662C" w14:paraId="12CB7BC3" w14:textId="77777777">
      <w:pPr>
        <w:jc w:val="center"/>
      </w:pPr>
    </w:p>
    <w:p w:rsidR="00B2662C" w:rsidP="00B2662C" w:rsidRDefault="00B2662C" w14:paraId="74AEAFEB" w14:textId="77777777">
      <w:pPr>
        <w:jc w:val="center"/>
      </w:pPr>
    </w:p>
    <w:p w:rsidR="00B2662C" w:rsidP="00B2662C" w:rsidRDefault="00B2662C" w14:paraId="4A7E6BE3" w14:textId="77777777">
      <w:pPr>
        <w:jc w:val="center"/>
      </w:pPr>
    </w:p>
    <w:p w:rsidR="00B2662C" w:rsidP="00B2662C" w:rsidRDefault="00B2662C" w14:paraId="1A2E4A29" w14:textId="77777777">
      <w:pPr>
        <w:jc w:val="center"/>
      </w:pPr>
    </w:p>
    <w:p w:rsidR="00B2662C" w:rsidP="00B2662C" w:rsidRDefault="00B2662C" w14:paraId="320871A1" w14:textId="77777777">
      <w:pPr>
        <w:jc w:val="center"/>
      </w:pPr>
    </w:p>
    <w:p w:rsidR="00B2662C" w:rsidP="00B2662C" w:rsidRDefault="00B2662C" w14:paraId="43C9A031" w14:textId="77777777">
      <w:pPr>
        <w:jc w:val="center"/>
      </w:pPr>
    </w:p>
    <w:p w:rsidR="00B2662C" w:rsidP="00B2662C" w:rsidRDefault="00B2662C" w14:paraId="6751F9AD" w14:textId="77777777">
      <w:pPr>
        <w:jc w:val="center"/>
      </w:pPr>
    </w:p>
    <w:p w:rsidR="00B2662C" w:rsidP="00B2662C" w:rsidRDefault="00B2662C" w14:paraId="28257A55" w14:textId="77777777">
      <w:pPr>
        <w:jc w:val="center"/>
      </w:pPr>
    </w:p>
    <w:p w:rsidR="00B2662C" w:rsidP="00B2662C" w:rsidRDefault="00B2662C" w14:paraId="7190A20E" w14:textId="77777777">
      <w:pPr>
        <w:jc w:val="center"/>
      </w:pPr>
    </w:p>
    <w:p w:rsidR="00B2662C" w:rsidP="00B2662C" w:rsidRDefault="00B2662C" w14:paraId="7A59D352" w14:textId="77777777">
      <w:pPr>
        <w:jc w:val="center"/>
      </w:pPr>
    </w:p>
    <w:p w:rsidR="00B2662C" w:rsidP="00B2662C" w:rsidRDefault="00B2662C" w14:paraId="017ABE20" w14:textId="77777777">
      <w:pPr>
        <w:jc w:val="center"/>
      </w:pPr>
    </w:p>
    <w:p w:rsidR="00B2662C" w:rsidP="00B2662C" w:rsidRDefault="00B2662C" w14:paraId="14E2117D" w14:textId="77777777">
      <w:pPr>
        <w:jc w:val="center"/>
      </w:pPr>
    </w:p>
    <w:p w:rsidR="00B2662C" w:rsidP="00B2662C" w:rsidRDefault="00B2662C" w14:paraId="1DC8C4CF" w14:textId="77777777">
      <w:pPr>
        <w:jc w:val="center"/>
      </w:pPr>
    </w:p>
    <w:p w:rsidR="00B2662C" w:rsidP="00475CEC" w:rsidRDefault="00B2662C" w14:paraId="22F08FE7" w14:textId="77777777"/>
    <w:p w:rsidR="00475CEC" w:rsidP="00475CEC" w:rsidRDefault="00475CEC" w14:paraId="0C50BF82" w14:textId="77777777"/>
    <w:p w:rsidR="00B2662C" w:rsidP="00B2662C" w:rsidRDefault="00B2662C" w14:paraId="2664DD89" w14:textId="68B78358"/>
    <w:p w:rsidR="00B2662C" w:rsidP="00B2662C" w:rsidRDefault="00B2662C" w14:paraId="57D57F05" w14:textId="77777777">
      <w:r>
        <w:t xml:space="preserve">Submitted to the Distinguished Majors Program </w:t>
      </w:r>
    </w:p>
    <w:p w:rsidR="00B2662C" w:rsidP="00B2662C" w:rsidRDefault="00B2662C" w14:paraId="4C04D59F" w14:textId="77777777">
      <w:r>
        <w:t xml:space="preserve">Department of Economics </w:t>
      </w:r>
    </w:p>
    <w:p w:rsidR="00B2662C" w:rsidP="00B2662C" w:rsidRDefault="00B2662C" w14:paraId="17F13BEF" w14:textId="77777777">
      <w:r>
        <w:t xml:space="preserve">University of Virginia </w:t>
      </w:r>
    </w:p>
    <w:p w:rsidR="00B2662C" w:rsidP="00B2662C" w:rsidRDefault="00B2662C" w14:paraId="30CC46D5" w14:textId="0F3D728D">
      <w:r>
        <w:t xml:space="preserve">April </w:t>
      </w:r>
      <w:r w:rsidR="00285A63">
        <w:t>30</w:t>
      </w:r>
      <w:r>
        <w:t xml:space="preserve">, 2023 </w:t>
      </w:r>
      <w:r>
        <w:br/>
      </w:r>
      <w:r>
        <w:t xml:space="preserve">Advisor: Sarah Turner </w:t>
      </w:r>
      <w:r>
        <w:br w:type="page"/>
      </w:r>
    </w:p>
    <w:p w:rsidRPr="005F78B7" w:rsidR="000C75BA" w:rsidP="001D51DD" w:rsidRDefault="001D51DD" w14:paraId="41838A7F" w14:textId="59A8FF60">
      <w:pPr>
        <w:spacing w:line="480" w:lineRule="auto"/>
        <w:jc w:val="center"/>
      </w:pPr>
      <w:r>
        <w:lastRenderedPageBreak/>
        <w:t xml:space="preserve">EARLY BIRD GETS THE JOB? MARKET UNRAVELING AND </w:t>
      </w:r>
      <w:r w:rsidRPr="005F78B7" w:rsidR="000C75BA">
        <w:t xml:space="preserve">OFFER TIMING EFFECTS </w:t>
      </w:r>
      <w:r w:rsidR="000C75BA">
        <w:t>IN THE POST-BACCALAUREATE LABOR MARKET</w:t>
      </w:r>
    </w:p>
    <w:p w:rsidRPr="005F78B7" w:rsidR="00E64BD1" w:rsidP="00E64BD1" w:rsidRDefault="00E64BD1" w14:paraId="373F8C92" w14:textId="77777777"/>
    <w:p w:rsidRPr="005F78B7" w:rsidR="00E64BD1" w:rsidP="00B2662C" w:rsidRDefault="00E64BD1" w14:paraId="1C008B91" w14:textId="77777777">
      <w:pPr>
        <w:jc w:val="center"/>
      </w:pPr>
      <w:r w:rsidRPr="005F78B7">
        <w:t>Kira Flores</w:t>
      </w:r>
    </w:p>
    <w:p w:rsidRPr="005F78B7" w:rsidR="00E64BD1" w:rsidP="00E64BD1" w:rsidRDefault="00E64BD1" w14:paraId="5BF6FAF0" w14:textId="77777777"/>
    <w:p w:rsidRPr="00B2662C" w:rsidR="00E64BD1" w:rsidP="00E64BD1" w:rsidRDefault="00E64BD1" w14:paraId="2D05AB0C" w14:textId="77777777">
      <w:pPr>
        <w:jc w:val="center"/>
        <w:rPr>
          <w:b/>
          <w:bCs/>
        </w:rPr>
      </w:pPr>
      <w:r w:rsidRPr="00B2662C">
        <w:rPr>
          <w:b/>
          <w:bCs/>
        </w:rPr>
        <w:t>Abstract</w:t>
      </w:r>
    </w:p>
    <w:p w:rsidRPr="005F78B7" w:rsidR="00E64BD1" w:rsidP="00E64BD1" w:rsidRDefault="00E64BD1" w14:paraId="4D7FA760" w14:textId="77777777"/>
    <w:p w:rsidRPr="005F78B7" w:rsidR="000C75BA" w:rsidP="000C75BA" w:rsidRDefault="000C75BA" w14:paraId="58368793" w14:textId="16109379">
      <w:pPr>
        <w:rPr>
          <w:color w:val="000000" w:themeColor="text1"/>
        </w:rPr>
      </w:pPr>
      <w:r w:rsidRPr="005F78B7">
        <w:rPr>
          <w:color w:val="000000" w:themeColor="text1"/>
        </w:rPr>
        <w:t xml:space="preserve">Unraveling describes a labor market where employers extend offers to applicants earlier and earlier, increasing the gap between offer date and employment start date. Unraveling may lead to inefficient matches between firms and applicants and a resulting loss in welfare. National data and data specific to the University of Virginia demonstrate that college graduates, particularly in finance and consulting occupations, are receiving post-baccalaureate job offers earlier in recent years.  In 2018, </w:t>
      </w:r>
      <w:r w:rsidR="00B649D7">
        <w:rPr>
          <w:color w:val="000000" w:themeColor="text1"/>
        </w:rPr>
        <w:t>the median month of job offer for</w:t>
      </w:r>
      <w:r w:rsidRPr="005F78B7">
        <w:rPr>
          <w:color w:val="000000" w:themeColor="text1"/>
        </w:rPr>
        <w:t xml:space="preserve"> graduating students at UVA </w:t>
      </w:r>
      <w:r w:rsidR="00B649D7">
        <w:rPr>
          <w:color w:val="000000" w:themeColor="text1"/>
        </w:rPr>
        <w:t xml:space="preserve">was February </w:t>
      </w:r>
      <w:r w:rsidRPr="005F78B7">
        <w:rPr>
          <w:color w:val="000000" w:themeColor="text1"/>
        </w:rPr>
        <w:t xml:space="preserve">but by 2021, </w:t>
      </w:r>
      <w:r w:rsidR="00B649D7">
        <w:rPr>
          <w:color w:val="000000" w:themeColor="text1"/>
        </w:rPr>
        <w:t>the median month of offer</w:t>
      </w:r>
      <w:r w:rsidRPr="005F78B7">
        <w:rPr>
          <w:color w:val="000000" w:themeColor="text1"/>
        </w:rPr>
        <w:t xml:space="preserve"> </w:t>
      </w:r>
      <w:r w:rsidR="00B649D7">
        <w:rPr>
          <w:color w:val="000000" w:themeColor="text1"/>
        </w:rPr>
        <w:t>shifted to November</w:t>
      </w:r>
      <w:r w:rsidRPr="005F78B7">
        <w:rPr>
          <w:color w:val="000000" w:themeColor="text1"/>
        </w:rPr>
        <w:t xml:space="preserve"> of the previous year. The question addressed in this analysis is the extent to which the impact of early offers differs systematically by student gender or race </w:t>
      </w:r>
      <w:r>
        <w:rPr>
          <w:color w:val="000000" w:themeColor="text1"/>
        </w:rPr>
        <w:t>and</w:t>
      </w:r>
      <w:r w:rsidRPr="005F78B7">
        <w:rPr>
          <w:color w:val="000000" w:themeColor="text1"/>
        </w:rPr>
        <w:t xml:space="preserve"> the extent to which these market forces may have distributional implications that widen or narrow existing salary inequality. I use data from the UVA Career Center’s First Destination Survey for </w:t>
      </w:r>
      <w:r w:rsidR="00076A2C">
        <w:rPr>
          <w:color w:val="000000" w:themeColor="text1"/>
        </w:rPr>
        <w:t xml:space="preserve">graduating </w:t>
      </w:r>
      <w:r w:rsidRPr="005F78B7">
        <w:rPr>
          <w:color w:val="000000" w:themeColor="text1"/>
        </w:rPr>
        <w:t>college students to estimate</w:t>
      </w:r>
      <w:r w:rsidR="00E04FC7">
        <w:rPr>
          <w:color w:val="000000" w:themeColor="text1"/>
        </w:rPr>
        <w:t xml:space="preserve"> determinants of offer timing and the relationship of offer timing and salary</w:t>
      </w:r>
      <w:r w:rsidRPr="005F78B7">
        <w:rPr>
          <w:color w:val="000000" w:themeColor="text1"/>
        </w:rPr>
        <w:t xml:space="preserve">. I find that men accept job offers earlier than women and White and Asian students accept job offers earlier than </w:t>
      </w:r>
      <w:r w:rsidR="00EC0138">
        <w:rPr>
          <w:color w:val="000000" w:themeColor="text1"/>
        </w:rPr>
        <w:t>underrepresented minority</w:t>
      </w:r>
      <w:r w:rsidRPr="005F78B7">
        <w:rPr>
          <w:color w:val="000000" w:themeColor="text1"/>
        </w:rPr>
        <w:t xml:space="preserve"> </w:t>
      </w:r>
      <w:r w:rsidR="00EC0138">
        <w:rPr>
          <w:color w:val="000000" w:themeColor="text1"/>
        </w:rPr>
        <w:t>s</w:t>
      </w:r>
      <w:r w:rsidRPr="005F78B7">
        <w:rPr>
          <w:color w:val="000000" w:themeColor="text1"/>
        </w:rPr>
        <w:t>tudents</w:t>
      </w:r>
      <w:r w:rsidR="00EC0138">
        <w:rPr>
          <w:color w:val="000000" w:themeColor="text1"/>
        </w:rPr>
        <w:t>. The results suggest a</w:t>
      </w:r>
      <w:r w:rsidRPr="00EF62FD">
        <w:rPr>
          <w:color w:val="000000" w:themeColor="text1"/>
        </w:rPr>
        <w:t xml:space="preserve"> relationship between offer timing and salary</w:t>
      </w:r>
      <w:r w:rsidR="00EC0138">
        <w:rPr>
          <w:color w:val="000000" w:themeColor="text1"/>
        </w:rPr>
        <w:t>, with earlier offers</w:t>
      </w:r>
      <w:r w:rsidR="00E04FC7">
        <w:rPr>
          <w:color w:val="000000" w:themeColor="text1"/>
        </w:rPr>
        <w:t xml:space="preserve"> correlated with</w:t>
      </w:r>
      <w:r w:rsidR="00EC0138">
        <w:rPr>
          <w:color w:val="000000" w:themeColor="text1"/>
        </w:rPr>
        <w:t xml:space="preserve"> higher salaries</w:t>
      </w:r>
      <w:r w:rsidRPr="00EF62FD">
        <w:rPr>
          <w:color w:val="000000" w:themeColor="text1"/>
        </w:rPr>
        <w:t>.</w:t>
      </w:r>
      <w:r w:rsidR="001D51DD">
        <w:rPr>
          <w:color w:val="000000" w:themeColor="text1"/>
        </w:rPr>
        <w:t xml:space="preserve"> </w:t>
      </w:r>
      <w:r w:rsidR="00E04FC7">
        <w:rPr>
          <w:color w:val="000000" w:themeColor="text1"/>
        </w:rPr>
        <w:t>T</w:t>
      </w:r>
      <w:r w:rsidR="00475CEC">
        <w:rPr>
          <w:color w:val="000000" w:themeColor="text1"/>
        </w:rPr>
        <w:t xml:space="preserve">he </w:t>
      </w:r>
      <w:r w:rsidR="00E04FC7">
        <w:rPr>
          <w:color w:val="000000" w:themeColor="text1"/>
        </w:rPr>
        <w:t xml:space="preserve">variation in the </w:t>
      </w:r>
      <w:r w:rsidR="00475CEC">
        <w:rPr>
          <w:color w:val="000000" w:themeColor="text1"/>
        </w:rPr>
        <w:t xml:space="preserve">timeline over which students apply for and receive job offers </w:t>
      </w:r>
      <w:r w:rsidR="00076A2C">
        <w:rPr>
          <w:color w:val="000000" w:themeColor="text1"/>
        </w:rPr>
        <w:t xml:space="preserve">by demographic group and </w:t>
      </w:r>
      <w:r w:rsidR="007C3836">
        <w:rPr>
          <w:color w:val="000000" w:themeColor="text1"/>
        </w:rPr>
        <w:t xml:space="preserve">job search </w:t>
      </w:r>
      <w:r w:rsidR="00076A2C">
        <w:rPr>
          <w:color w:val="000000" w:themeColor="text1"/>
        </w:rPr>
        <w:t>resource utilization</w:t>
      </w:r>
      <w:r w:rsidR="00E04FC7">
        <w:rPr>
          <w:color w:val="000000" w:themeColor="text1"/>
        </w:rPr>
        <w:t xml:space="preserve"> </w:t>
      </w:r>
      <w:r w:rsidR="009151D0">
        <w:rPr>
          <w:color w:val="000000" w:themeColor="text1"/>
        </w:rPr>
        <w:t xml:space="preserve">also relates to differences in the </w:t>
      </w:r>
      <w:r w:rsidR="00076A2C">
        <w:rPr>
          <w:color w:val="000000" w:themeColor="text1"/>
        </w:rPr>
        <w:t>distribution</w:t>
      </w:r>
      <w:r w:rsidR="009151D0">
        <w:rPr>
          <w:color w:val="000000" w:themeColor="text1"/>
        </w:rPr>
        <w:t xml:space="preserve"> of starting salaries</w:t>
      </w:r>
      <w:r w:rsidR="00076A2C">
        <w:rPr>
          <w:color w:val="000000" w:themeColor="text1"/>
        </w:rPr>
        <w:t>.</w:t>
      </w:r>
    </w:p>
    <w:p w:rsidRPr="005F78B7" w:rsidR="00E64BD1" w:rsidP="00E64BD1" w:rsidRDefault="00E64BD1" w14:paraId="3251686F" w14:textId="77777777"/>
    <w:p w:rsidR="002829EF" w:rsidP="00E64BD1" w:rsidRDefault="002829EF" w14:paraId="724A7958" w14:textId="77777777"/>
    <w:p w:rsidR="00B2662C" w:rsidP="00E64BD1" w:rsidRDefault="00B2662C" w14:paraId="44591920" w14:textId="77777777"/>
    <w:p w:rsidR="00B2662C" w:rsidP="00E64BD1" w:rsidRDefault="00B2662C" w14:paraId="290D2648" w14:textId="77777777"/>
    <w:p w:rsidR="00B2662C" w:rsidP="00E64BD1" w:rsidRDefault="00B2662C" w14:paraId="3C98F520" w14:textId="77777777"/>
    <w:p w:rsidR="00B2662C" w:rsidP="00E64BD1" w:rsidRDefault="00B2662C" w14:paraId="57A09BB3" w14:textId="77777777"/>
    <w:p w:rsidR="00B2662C" w:rsidP="00E64BD1" w:rsidRDefault="00B2662C" w14:paraId="61E47718" w14:textId="77777777"/>
    <w:p w:rsidR="00B2662C" w:rsidP="00E64BD1" w:rsidRDefault="00B2662C" w14:paraId="33410D3E" w14:textId="77777777"/>
    <w:p w:rsidR="00B2662C" w:rsidP="00E64BD1" w:rsidRDefault="00B2662C" w14:paraId="307DE93D" w14:textId="77777777"/>
    <w:p w:rsidR="00B2662C" w:rsidP="00E64BD1" w:rsidRDefault="00B2662C" w14:paraId="120FA629" w14:textId="77777777"/>
    <w:p w:rsidR="00B2662C" w:rsidP="00E64BD1" w:rsidRDefault="00B2662C" w14:paraId="56C84556" w14:textId="77777777"/>
    <w:p w:rsidR="00DF67F2" w:rsidP="00E64BD1" w:rsidRDefault="00DF67F2" w14:paraId="6F2436A3" w14:textId="77777777"/>
    <w:p w:rsidR="00DF67F2" w:rsidP="00E64BD1" w:rsidRDefault="00DF67F2" w14:paraId="2B78B447" w14:textId="77777777"/>
    <w:p w:rsidR="00B2662C" w:rsidP="00E64BD1" w:rsidRDefault="00B2662C" w14:paraId="3AB65B17" w14:textId="77777777"/>
    <w:p w:rsidR="00B2662C" w:rsidRDefault="00B2662C" w14:paraId="21EC7F72" w14:textId="5B50F72F">
      <w:r w:rsidRPr="00B2662C">
        <w:rPr>
          <w:i/>
          <w:iCs/>
        </w:rPr>
        <w:t>Acknowledgements</w:t>
      </w:r>
      <w:r>
        <w:rPr>
          <w:i/>
          <w:iCs/>
        </w:rPr>
        <w:t>:</w:t>
      </w:r>
      <w:r>
        <w:t xml:space="preserve"> I would like to thank my advisor, Sarah Turner, for her guidance through the entire DMP and particularly for her insights, expertise, and suggestions on my thesis. I also thank my DMP cohort, for their support, friendship, and advice. Thank you to Camille Wixon and Gillian Courtney for their input and very helpful advice. Thank you to William Johnson for </w:t>
      </w:r>
      <w:r w:rsidR="003524C5">
        <w:t>his</w:t>
      </w:r>
      <w:r>
        <w:t xml:space="preserve"> expertise and thoughtful consideration. </w:t>
      </w:r>
      <w:r w:rsidR="003524C5">
        <w:t xml:space="preserve">Thank you to my family, friends, and teammates for their love and support </w:t>
      </w:r>
      <w:r w:rsidR="00DF67F2">
        <w:t>always</w:t>
      </w:r>
      <w:r w:rsidR="003524C5">
        <w:t>.</w:t>
      </w:r>
      <w:r>
        <w:br w:type="page"/>
      </w:r>
    </w:p>
    <w:p w:rsidRPr="00591843" w:rsidR="006925A0" w:rsidRDefault="00B2662C" w14:paraId="4C5DE1B9" w14:textId="15957D90">
      <w:pPr>
        <w:rPr>
          <w:b/>
          <w:bCs/>
          <w:sz w:val="32"/>
          <w:szCs w:val="32"/>
        </w:rPr>
      </w:pPr>
      <w:r w:rsidRPr="009F78CB">
        <w:rPr>
          <w:b/>
          <w:bCs/>
          <w:sz w:val="32"/>
          <w:szCs w:val="32"/>
        </w:rPr>
        <w:lastRenderedPageBreak/>
        <w:t>Content</w:t>
      </w:r>
      <w:r w:rsidRPr="009F78CB" w:rsidR="00023FAB">
        <w:rPr>
          <w:b/>
          <w:bCs/>
          <w:sz w:val="32"/>
          <w:szCs w:val="32"/>
        </w:rPr>
        <w:t>s</w:t>
      </w:r>
    </w:p>
    <w:p w:rsidR="006B10FB" w:rsidRDefault="006B10FB" w14:paraId="24E76247" w14:textId="77777777">
      <w:pPr>
        <w:rPr>
          <w:b/>
          <w:bCs/>
          <w:sz w:val="32"/>
          <w:szCs w:val="32"/>
        </w:rPr>
      </w:pPr>
    </w:p>
    <w:p w:rsidR="000B1DC2" w:rsidP="000B1DC2" w:rsidRDefault="000B1DC2" w14:paraId="1E325898" w14:textId="77777777">
      <w:pPr>
        <w:tabs>
          <w:tab w:val="left" w:leader="dot" w:pos="9000"/>
          <w:tab w:val="left" w:leader="dot" w:pos="9180"/>
        </w:tabs>
        <w:rPr>
          <w:b/>
          <w:bCs/>
        </w:rPr>
      </w:pPr>
      <w:r>
        <w:rPr>
          <w:b/>
          <w:bCs/>
        </w:rPr>
        <w:t>1 Introduction</w:t>
      </w:r>
      <w:r>
        <w:tab/>
      </w:r>
      <w:r>
        <w:t>4</w:t>
      </w:r>
    </w:p>
    <w:p w:rsidR="000B1DC2" w:rsidP="000B1DC2" w:rsidRDefault="000B1DC2" w14:paraId="0C7D855B" w14:textId="77777777">
      <w:pPr>
        <w:tabs>
          <w:tab w:val="left" w:leader="dot" w:pos="9000"/>
        </w:tabs>
        <w:ind w:firstLine="720"/>
        <w:rPr>
          <w:b/>
          <w:bCs/>
        </w:rPr>
      </w:pPr>
      <w:r w:rsidRPr="006B10FB">
        <w:t>1.1 Introduction</w:t>
      </w:r>
      <w:r>
        <w:tab/>
      </w:r>
      <w:r>
        <w:t>4</w:t>
      </w:r>
    </w:p>
    <w:p w:rsidRPr="00760EB3" w:rsidR="000B1DC2" w:rsidP="000B1DC2" w:rsidRDefault="000B1DC2" w14:paraId="4671A822" w14:textId="77777777">
      <w:pPr>
        <w:tabs>
          <w:tab w:val="left" w:leader="dot" w:pos="9000"/>
        </w:tabs>
        <w:ind w:firstLine="720"/>
      </w:pPr>
      <w:r w:rsidRPr="006B10FB">
        <w:t>1.2 UVA Motivating Evidence</w:t>
      </w:r>
      <w:r>
        <w:tab/>
      </w:r>
      <w:r>
        <w:t>6</w:t>
      </w:r>
    </w:p>
    <w:p w:rsidR="000B1DC2" w:rsidP="000B1DC2" w:rsidRDefault="000B1DC2" w14:paraId="114C0369" w14:textId="77777777">
      <w:pPr>
        <w:tabs>
          <w:tab w:val="left" w:leader="dot" w:pos="9000"/>
          <w:tab w:val="left" w:pos="9270"/>
        </w:tabs>
        <w:rPr>
          <w:b/>
          <w:bCs/>
        </w:rPr>
      </w:pPr>
      <w:r>
        <w:rPr>
          <w:b/>
          <w:bCs/>
        </w:rPr>
        <w:t>2 Background</w:t>
      </w:r>
      <w:r>
        <w:tab/>
      </w:r>
      <w:r>
        <w:t>8</w:t>
      </w:r>
    </w:p>
    <w:p w:rsidRPr="00760EB3" w:rsidR="000B1DC2" w:rsidP="000B1DC2" w:rsidRDefault="000B1DC2" w14:paraId="2C2B8B91" w14:textId="77777777">
      <w:pPr>
        <w:tabs>
          <w:tab w:val="left" w:leader="dot" w:pos="9000"/>
        </w:tabs>
        <w:ind w:firstLine="720"/>
      </w:pPr>
      <w:r w:rsidRPr="006B10FB">
        <w:t>2.1 National Trends in Unraveling</w:t>
      </w:r>
      <w:r>
        <w:tab/>
      </w:r>
      <w:r>
        <w:t>8</w:t>
      </w:r>
    </w:p>
    <w:p w:rsidRPr="00760EB3" w:rsidR="000B1DC2" w:rsidP="000B1DC2" w:rsidRDefault="000B1DC2" w14:paraId="1D960AE7" w14:textId="77777777">
      <w:pPr>
        <w:tabs>
          <w:tab w:val="left" w:leader="dot" w:pos="9000"/>
        </w:tabs>
        <w:ind w:firstLine="720"/>
      </w:pPr>
      <w:r>
        <w:t xml:space="preserve">2.2 </w:t>
      </w:r>
      <w:r w:rsidRPr="005F78B7">
        <w:t>The Market for Entry-Level Undergraduates</w:t>
      </w:r>
      <w:r>
        <w:tab/>
      </w:r>
      <w:r>
        <w:t>9</w:t>
      </w:r>
    </w:p>
    <w:p w:rsidR="000B1DC2" w:rsidP="000B1DC2" w:rsidRDefault="000B1DC2" w14:paraId="202CEF80" w14:textId="77777777">
      <w:pPr>
        <w:tabs>
          <w:tab w:val="left" w:leader="dot" w:pos="9000"/>
        </w:tabs>
        <w:ind w:firstLine="720"/>
      </w:pPr>
      <w:r>
        <w:t xml:space="preserve">2.3 </w:t>
      </w:r>
      <w:r w:rsidRPr="006B10FB">
        <w:t>Industry Variation – The Case of Consulting and Finance</w:t>
      </w:r>
      <w:r>
        <w:tab/>
      </w:r>
      <w:r>
        <w:t>10</w:t>
      </w:r>
    </w:p>
    <w:p w:rsidR="000B1DC2" w:rsidP="000B1DC2" w:rsidRDefault="000B1DC2" w14:paraId="76ECC216" w14:textId="77777777">
      <w:pPr>
        <w:tabs>
          <w:tab w:val="left" w:leader="dot" w:pos="9000"/>
        </w:tabs>
      </w:pPr>
      <w:r w:rsidRPr="00023FAB">
        <w:rPr>
          <w:b/>
          <w:bCs/>
        </w:rPr>
        <w:t>3 Data</w:t>
      </w:r>
      <w:r>
        <w:tab/>
      </w:r>
      <w:r>
        <w:t>11</w:t>
      </w:r>
    </w:p>
    <w:p w:rsidR="000B1DC2" w:rsidP="000B1DC2" w:rsidRDefault="000B1DC2" w14:paraId="73DEB5DB" w14:textId="77777777">
      <w:pPr>
        <w:tabs>
          <w:tab w:val="left" w:leader="dot" w:pos="9000"/>
        </w:tabs>
        <w:ind w:firstLine="720"/>
      </w:pPr>
      <w:r>
        <w:t>3.1 Data Source</w:t>
      </w:r>
      <w:r>
        <w:tab/>
      </w:r>
      <w:r>
        <w:t>11</w:t>
      </w:r>
    </w:p>
    <w:p w:rsidR="000B1DC2" w:rsidP="000B1DC2" w:rsidRDefault="000B1DC2" w14:paraId="41F39A1B" w14:textId="77777777">
      <w:pPr>
        <w:tabs>
          <w:tab w:val="left" w:leader="dot" w:pos="9000"/>
        </w:tabs>
      </w:pPr>
      <w:r w:rsidRPr="00023FAB">
        <w:rPr>
          <w:b/>
          <w:bCs/>
        </w:rPr>
        <w:t>4 Theory of Unraveling</w:t>
      </w:r>
      <w:r>
        <w:tab/>
      </w:r>
      <w:r>
        <w:t>13</w:t>
      </w:r>
    </w:p>
    <w:p w:rsidR="000B1DC2" w:rsidP="000B1DC2" w:rsidRDefault="000B1DC2" w14:paraId="396BC7EA" w14:textId="77777777">
      <w:pPr>
        <w:tabs>
          <w:tab w:val="left" w:leader="dot" w:pos="9000"/>
        </w:tabs>
        <w:ind w:firstLine="720"/>
      </w:pPr>
      <w:r>
        <w:t>4.1 Mechanisms of Unraveling</w:t>
      </w:r>
      <w:r>
        <w:tab/>
      </w:r>
      <w:r>
        <w:t>13</w:t>
      </w:r>
    </w:p>
    <w:p w:rsidR="000B1DC2" w:rsidP="000B1DC2" w:rsidRDefault="000B1DC2" w14:paraId="76E12822" w14:textId="77777777">
      <w:pPr>
        <w:tabs>
          <w:tab w:val="left" w:leader="dot" w:pos="9000"/>
        </w:tabs>
        <w:ind w:firstLine="720"/>
      </w:pPr>
      <w:r>
        <w:t>4.2 Characteristics of Unraveling Markets</w:t>
      </w:r>
      <w:r>
        <w:tab/>
      </w:r>
      <w:r>
        <w:t>14</w:t>
      </w:r>
    </w:p>
    <w:p w:rsidR="000B1DC2" w:rsidP="000B1DC2" w:rsidRDefault="000B1DC2" w14:paraId="36CD8F2C" w14:textId="77777777">
      <w:pPr>
        <w:tabs>
          <w:tab w:val="left" w:leader="dot" w:pos="9000"/>
        </w:tabs>
        <w:ind w:firstLine="720"/>
      </w:pPr>
      <w:r>
        <w:t>4.3 Social Networks and Unraveling</w:t>
      </w:r>
      <w:r>
        <w:tab/>
      </w:r>
      <w:r>
        <w:t>15</w:t>
      </w:r>
    </w:p>
    <w:p w:rsidR="000B1DC2" w:rsidP="000B1DC2" w:rsidRDefault="000B1DC2" w14:paraId="06FA5757" w14:textId="77777777">
      <w:pPr>
        <w:tabs>
          <w:tab w:val="left" w:leader="dot" w:pos="9000"/>
        </w:tabs>
        <w:ind w:firstLine="720"/>
      </w:pPr>
      <w:r>
        <w:t>4.4 Demographic Group Differences in Offer Timing</w:t>
      </w:r>
      <w:r>
        <w:tab/>
      </w:r>
      <w:r>
        <w:t>16</w:t>
      </w:r>
    </w:p>
    <w:p w:rsidR="000B1DC2" w:rsidP="000B1DC2" w:rsidRDefault="000B1DC2" w14:paraId="4CF55B9A" w14:textId="77777777">
      <w:pPr>
        <w:tabs>
          <w:tab w:val="left" w:leader="dot" w:pos="9000"/>
        </w:tabs>
      </w:pPr>
      <w:r w:rsidRPr="00023FAB">
        <w:rPr>
          <w:b/>
          <w:bCs/>
        </w:rPr>
        <w:t>5 Model of Job Matching</w:t>
      </w:r>
      <w:r w:rsidRPr="003B2FC0">
        <w:tab/>
      </w:r>
      <w:r>
        <w:t>17</w:t>
      </w:r>
    </w:p>
    <w:p w:rsidR="000B1DC2" w:rsidP="000B1DC2" w:rsidRDefault="000B1DC2" w14:paraId="7BC80938" w14:textId="77777777">
      <w:pPr>
        <w:tabs>
          <w:tab w:val="left" w:pos="2160"/>
          <w:tab w:val="left" w:leader="dot" w:pos="9000"/>
        </w:tabs>
        <w:ind w:firstLine="720"/>
      </w:pPr>
      <w:r>
        <w:t>5.1 Firm Maximization</w:t>
      </w:r>
      <w:r>
        <w:tab/>
      </w:r>
      <w:r>
        <w:t>17</w:t>
      </w:r>
    </w:p>
    <w:p w:rsidR="000B1DC2" w:rsidP="000B1DC2" w:rsidRDefault="000B1DC2" w14:paraId="4416A739" w14:textId="77777777">
      <w:pPr>
        <w:tabs>
          <w:tab w:val="left" w:leader="dot" w:pos="9000"/>
        </w:tabs>
        <w:ind w:firstLine="720"/>
      </w:pPr>
      <w:r>
        <w:t>5.2 Student Maximization</w:t>
      </w:r>
      <w:r>
        <w:tab/>
      </w:r>
      <w:r>
        <w:t>19</w:t>
      </w:r>
    </w:p>
    <w:p w:rsidR="000B1DC2" w:rsidP="000B1DC2" w:rsidRDefault="000B1DC2" w14:paraId="341A158B" w14:textId="77777777">
      <w:pPr>
        <w:tabs>
          <w:tab w:val="left" w:leader="dot" w:pos="9000"/>
        </w:tabs>
      </w:pPr>
      <w:r w:rsidRPr="00023FAB">
        <w:rPr>
          <w:b/>
          <w:bCs/>
        </w:rPr>
        <w:t>6 Results</w:t>
      </w:r>
      <w:r>
        <w:tab/>
      </w:r>
      <w:r>
        <w:t>20</w:t>
      </w:r>
    </w:p>
    <w:p w:rsidR="000B1DC2" w:rsidP="000B1DC2" w:rsidRDefault="000B1DC2" w14:paraId="67B9352F" w14:textId="1BAA95DD">
      <w:pPr>
        <w:tabs>
          <w:tab w:val="left" w:leader="dot" w:pos="9000"/>
        </w:tabs>
        <w:ind w:firstLine="720"/>
      </w:pPr>
      <w:r>
        <w:t>6.1 Major and Industry Choice</w:t>
      </w:r>
      <w:r>
        <w:tab/>
      </w:r>
      <w:r>
        <w:t>2</w:t>
      </w:r>
      <w:r w:rsidR="0035215F">
        <w:t>0</w:t>
      </w:r>
    </w:p>
    <w:p w:rsidR="000B1DC2" w:rsidP="000B1DC2" w:rsidRDefault="000B1DC2" w14:paraId="473A350C" w14:textId="77777777">
      <w:pPr>
        <w:tabs>
          <w:tab w:val="left" w:leader="dot" w:pos="9000"/>
        </w:tabs>
        <w:ind w:firstLine="720"/>
      </w:pPr>
      <w:r>
        <w:t>6.2 Demographic Effects</w:t>
      </w:r>
      <w:r>
        <w:tab/>
      </w:r>
      <w:r>
        <w:t>22</w:t>
      </w:r>
    </w:p>
    <w:p w:rsidR="000B1DC2" w:rsidP="000B1DC2" w:rsidRDefault="000B1DC2" w14:paraId="1F11F98F" w14:textId="77777777">
      <w:pPr>
        <w:tabs>
          <w:tab w:val="left" w:leader="dot" w:pos="9000"/>
        </w:tabs>
        <w:ind w:firstLine="720"/>
      </w:pPr>
      <w:r>
        <w:t>6.3 Resource Effects</w:t>
      </w:r>
      <w:r>
        <w:tab/>
      </w:r>
      <w:r>
        <w:t>25</w:t>
      </w:r>
    </w:p>
    <w:p w:rsidR="000B1DC2" w:rsidP="000B1DC2" w:rsidRDefault="000B1DC2" w14:paraId="0F9FA185" w14:textId="77777777">
      <w:pPr>
        <w:tabs>
          <w:tab w:val="left" w:leader="dot" w:pos="9000"/>
        </w:tabs>
        <w:ind w:firstLine="720"/>
      </w:pPr>
      <w:r>
        <w:t>6.4 Cohort Effects</w:t>
      </w:r>
      <w:r>
        <w:tab/>
      </w:r>
      <w:r>
        <w:t>26</w:t>
      </w:r>
    </w:p>
    <w:p w:rsidR="000B1DC2" w:rsidP="000B1DC2" w:rsidRDefault="000B1DC2" w14:paraId="7A041220" w14:textId="77777777">
      <w:pPr>
        <w:tabs>
          <w:tab w:val="left" w:leader="dot" w:pos="9000"/>
        </w:tabs>
        <w:ind w:firstLine="720"/>
      </w:pPr>
      <w:r>
        <w:t>6.5 Interaction Effects</w:t>
      </w:r>
      <w:r>
        <w:tab/>
      </w:r>
      <w:r>
        <w:t>26</w:t>
      </w:r>
    </w:p>
    <w:p w:rsidR="000B1DC2" w:rsidP="000B1DC2" w:rsidRDefault="000B1DC2" w14:paraId="09385947" w14:textId="77777777">
      <w:pPr>
        <w:tabs>
          <w:tab w:val="left" w:leader="dot" w:pos="9000"/>
        </w:tabs>
        <w:ind w:firstLine="720"/>
      </w:pPr>
      <w:r>
        <w:t>6.6 Salary Effects</w:t>
      </w:r>
      <w:r>
        <w:tab/>
      </w:r>
      <w:r>
        <w:t>28</w:t>
      </w:r>
    </w:p>
    <w:p w:rsidR="000B1DC2" w:rsidP="000B1DC2" w:rsidRDefault="000B1DC2" w14:paraId="51C5B1D0" w14:textId="77777777">
      <w:pPr>
        <w:tabs>
          <w:tab w:val="left" w:leader="dot" w:pos="9000"/>
        </w:tabs>
      </w:pPr>
      <w:r w:rsidRPr="00023FAB">
        <w:rPr>
          <w:b/>
          <w:bCs/>
        </w:rPr>
        <w:t>7 Conclusion</w:t>
      </w:r>
      <w:r>
        <w:tab/>
      </w:r>
      <w:r>
        <w:t>31</w:t>
      </w:r>
    </w:p>
    <w:p w:rsidR="000B1DC2" w:rsidP="000B1DC2" w:rsidRDefault="000B1DC2" w14:paraId="28435B2B" w14:textId="77777777">
      <w:pPr>
        <w:tabs>
          <w:tab w:val="left" w:leader="dot" w:pos="9000"/>
        </w:tabs>
      </w:pPr>
      <w:r w:rsidRPr="00023FAB">
        <w:rPr>
          <w:b/>
          <w:bCs/>
        </w:rPr>
        <w:t>References</w:t>
      </w:r>
      <w:r w:rsidRPr="003B2FC0">
        <w:tab/>
      </w:r>
      <w:r>
        <w:t>34</w:t>
      </w:r>
    </w:p>
    <w:p w:rsidR="000B1DC2" w:rsidP="000B1DC2" w:rsidRDefault="000B1DC2" w14:paraId="3B0D5BF6" w14:textId="77777777">
      <w:pPr>
        <w:tabs>
          <w:tab w:val="left" w:leader="dot" w:pos="9000"/>
        </w:tabs>
      </w:pPr>
      <w:r w:rsidRPr="00023FAB">
        <w:rPr>
          <w:b/>
          <w:bCs/>
        </w:rPr>
        <w:t>Appendix</w:t>
      </w:r>
      <w:r>
        <w:tab/>
      </w:r>
      <w:r>
        <w:t>36</w:t>
      </w:r>
    </w:p>
    <w:p w:rsidR="003B2FC0" w:rsidP="003B2FC0" w:rsidRDefault="003B2FC0" w14:paraId="7625A22A" w14:textId="73047E75">
      <w:pPr>
        <w:tabs>
          <w:tab w:val="left" w:pos="9180"/>
        </w:tabs>
      </w:pPr>
    </w:p>
    <w:p w:rsidR="00023FAB" w:rsidP="006B10FB" w:rsidRDefault="00023FAB" w14:paraId="4B2CF70A" w14:textId="77777777"/>
    <w:p w:rsidR="00A24ABE" w:rsidP="006B10FB" w:rsidRDefault="00A24ABE" w14:paraId="09721EBC" w14:textId="77777777"/>
    <w:p w:rsidR="00A24ABE" w:rsidP="006B10FB" w:rsidRDefault="00A24ABE" w14:paraId="17F747C0" w14:textId="77777777"/>
    <w:p w:rsidR="00A24ABE" w:rsidP="006B10FB" w:rsidRDefault="00A24ABE" w14:paraId="50B5DEA0" w14:textId="77777777"/>
    <w:p w:rsidR="00A24ABE" w:rsidP="006B10FB" w:rsidRDefault="00A24ABE" w14:paraId="04FE811E" w14:textId="77777777"/>
    <w:p w:rsidR="00A24ABE" w:rsidP="006B10FB" w:rsidRDefault="00A24ABE" w14:paraId="36D2DFF7" w14:textId="77777777"/>
    <w:p w:rsidR="006B10FB" w:rsidP="006B10FB" w:rsidRDefault="006B10FB" w14:paraId="4A14239B" w14:textId="29C12328"/>
    <w:p w:rsidR="006B10FB" w:rsidP="006B10FB" w:rsidRDefault="006B10FB" w14:paraId="6E6D8A46" w14:textId="77777777"/>
    <w:p w:rsidR="006B10FB" w:rsidP="006B10FB" w:rsidRDefault="006B10FB" w14:paraId="32999023" w14:textId="77777777">
      <w:pPr>
        <w:ind w:firstLine="720"/>
      </w:pPr>
    </w:p>
    <w:p w:rsidRPr="005F78B7" w:rsidR="006B10FB" w:rsidP="006B10FB" w:rsidRDefault="006B10FB" w14:paraId="64A6713C" w14:textId="77777777">
      <w:pPr>
        <w:pStyle w:val="ListParagraph"/>
        <w:spacing w:line="480" w:lineRule="auto"/>
        <w:rPr>
          <w:rFonts w:ascii="Times New Roman" w:hAnsi="Times New Roman" w:cs="Times New Roman"/>
          <w:b/>
          <w:bCs/>
        </w:rPr>
      </w:pPr>
    </w:p>
    <w:p w:rsidRPr="006B10FB" w:rsidR="006B10FB" w:rsidRDefault="006B10FB" w14:paraId="2DA80D85" w14:textId="751CB132">
      <w:pPr>
        <w:rPr>
          <w:b/>
          <w:bCs/>
        </w:rPr>
      </w:pPr>
    </w:p>
    <w:p w:rsidR="00B2662C" w:rsidRDefault="00B2662C" w14:paraId="50C0BDEC" w14:textId="5F56A2EE">
      <w:pPr>
        <w:rPr>
          <w:b/>
          <w:bCs/>
          <w:sz w:val="32"/>
          <w:szCs w:val="32"/>
        </w:rPr>
      </w:pPr>
      <w:r>
        <w:rPr>
          <w:b/>
          <w:bCs/>
          <w:sz w:val="32"/>
          <w:szCs w:val="32"/>
        </w:rPr>
        <w:br w:type="page"/>
      </w:r>
    </w:p>
    <w:p w:rsidRPr="005C4391" w:rsidR="00A36F20" w:rsidP="005C4391" w:rsidRDefault="005C4391" w14:paraId="70BB7BEE" w14:textId="4511A3AB">
      <w:pPr>
        <w:spacing w:line="480" w:lineRule="auto"/>
        <w:rPr>
          <w:b/>
          <w:bCs/>
          <w:sz w:val="32"/>
          <w:szCs w:val="32"/>
        </w:rPr>
      </w:pPr>
      <w:r>
        <w:rPr>
          <w:b/>
          <w:bCs/>
          <w:sz w:val="32"/>
          <w:szCs w:val="32"/>
        </w:rPr>
        <w:lastRenderedPageBreak/>
        <w:t xml:space="preserve">1 </w:t>
      </w:r>
      <w:r w:rsidRPr="005C4391" w:rsidR="00A36F20">
        <w:rPr>
          <w:b/>
          <w:bCs/>
          <w:sz w:val="32"/>
          <w:szCs w:val="32"/>
        </w:rPr>
        <w:t>Introduction</w:t>
      </w:r>
    </w:p>
    <w:p w:rsidRPr="00853510" w:rsidR="00853510" w:rsidP="00853510" w:rsidRDefault="00853510" w14:paraId="6C9AD9FF" w14:textId="06D1486E">
      <w:pPr>
        <w:spacing w:line="480" w:lineRule="auto"/>
        <w:rPr>
          <w:b/>
          <w:bCs/>
          <w:color w:val="000000" w:themeColor="text1"/>
        </w:rPr>
      </w:pPr>
      <w:r w:rsidRPr="00853510">
        <w:rPr>
          <w:b/>
          <w:bCs/>
          <w:color w:val="000000" w:themeColor="text1"/>
        </w:rPr>
        <w:t>1.1 Introduction</w:t>
      </w:r>
    </w:p>
    <w:p w:rsidRPr="005F78B7" w:rsidR="00E64BD1" w:rsidP="00E64BD1" w:rsidRDefault="00E64BD1" w14:paraId="5E24F488" w14:textId="1E352129">
      <w:pPr>
        <w:spacing w:line="480" w:lineRule="auto"/>
        <w:ind w:firstLine="720"/>
        <w:rPr>
          <w:color w:val="000000" w:themeColor="text1"/>
        </w:rPr>
      </w:pPr>
      <w:r w:rsidRPr="005F78B7">
        <w:rPr>
          <w:color w:val="000000" w:themeColor="text1"/>
        </w:rPr>
        <w:t>Across college campuses, firms are extending job offers to students earlier and earlier. The earliest application deadline for the entry-level position at Bain &amp; Company, a top management consulting firm, was June 25 in 2023 compared to October 26 in 2013 - a change of four months earlier over ten years</w:t>
      </w:r>
      <w:r w:rsidR="00765261">
        <w:rPr>
          <w:color w:val="000000" w:themeColor="text1"/>
        </w:rPr>
        <w:t xml:space="preserve"> (My Consulting Offer, 2022; </w:t>
      </w:r>
      <w:r w:rsidR="00765261">
        <w:t>Shipley, 2013)</w:t>
      </w:r>
      <w:r w:rsidR="00853510">
        <w:rPr>
          <w:color w:val="000000" w:themeColor="text1"/>
        </w:rPr>
        <w:t xml:space="preserve">. </w:t>
      </w:r>
      <w:r w:rsidRPr="005F78B7">
        <w:rPr>
          <w:color w:val="000000" w:themeColor="text1"/>
        </w:rPr>
        <w:t xml:space="preserve">This phenomenon is described as unraveling. </w:t>
      </w:r>
      <w:r w:rsidRPr="005F78B7">
        <w:t>Unraveling defines a labor market where offers are extended earlier year to year, offers are dispersed, and often “explode</w:t>
      </w:r>
      <w:r w:rsidRPr="005F78B7" w:rsidR="00A45915">
        <w:t>,</w:t>
      </w:r>
      <w:r w:rsidRPr="005F78B7">
        <w:t>”</w:t>
      </w:r>
      <w:r w:rsidRPr="005F78B7" w:rsidR="00A45915">
        <w:t xml:space="preserve"> or expire,</w:t>
      </w:r>
      <w:r w:rsidRPr="005F78B7">
        <w:t xml:space="preserve"> before a candidate has time to consider many other options (Roth and Xing, 1994). </w:t>
      </w:r>
      <w:r w:rsidRPr="005F78B7">
        <w:rPr>
          <w:color w:val="000000" w:themeColor="text1"/>
        </w:rPr>
        <w:t xml:space="preserve">Prior research on unraveling labor markets has typically focused on entry-level postgraduate positions, such as medical residencies, gastroenterology fellowships, and summer law associates. The market for entry-level undergraduate positions exhibits many of the characteristics common to unraveling markets, however, it has not previous been the focus of research. </w:t>
      </w:r>
    </w:p>
    <w:p w:rsidRPr="005F78B7" w:rsidR="00E64BD1" w:rsidP="00E64BD1" w:rsidRDefault="00E64BD1" w14:paraId="4AC5DC9F" w14:textId="3770C5A5">
      <w:pPr>
        <w:spacing w:line="480" w:lineRule="auto"/>
        <w:ind w:firstLine="720"/>
        <w:rPr>
          <w:color w:val="000000" w:themeColor="text1"/>
        </w:rPr>
      </w:pPr>
      <w:r w:rsidRPr="005F78B7">
        <w:rPr>
          <w:color w:val="000000" w:themeColor="text1"/>
        </w:rPr>
        <w:t>Firms and workers choose to match early to provide a limited guarantee of an outcome. Firms that sign early reduce the risk of losing out if qualified applicants are in short supply. Workers who sign early gain insurance from being shut out of the market if too many qualified applicants appear later. If the gains from insurance outweigh the costs of inefficiency, the existence of unraveling may not pose a problem. However, an early match can also be costly for both firms and workers if the resulting match is inefficient and the costs of unraveling may not be distributed equally across student demographic groups</w:t>
      </w:r>
      <w:r w:rsidR="00782999">
        <w:rPr>
          <w:color w:val="000000" w:themeColor="text1"/>
        </w:rPr>
        <w:t xml:space="preserve"> (Roth, </w:t>
      </w:r>
      <w:r w:rsidR="00DC56C9">
        <w:rPr>
          <w:color w:val="000000" w:themeColor="text1"/>
        </w:rPr>
        <w:t>2010)</w:t>
      </w:r>
      <w:r w:rsidRPr="005F78B7">
        <w:rPr>
          <w:color w:val="000000" w:themeColor="text1"/>
        </w:rPr>
        <w:t>. Theory suggests that entry-level labor markets are primed for unraveling. The applicant pool is heterogenous, there is a long training period where applicants acquire skills, and applicants are highly skilled</w:t>
      </w:r>
      <w:r w:rsidR="00765261">
        <w:rPr>
          <w:color w:val="000000" w:themeColor="text1"/>
        </w:rPr>
        <w:t xml:space="preserve"> (Li </w:t>
      </w:r>
      <w:r w:rsidR="00A6115C">
        <w:rPr>
          <w:color w:val="000000" w:themeColor="text1"/>
        </w:rPr>
        <w:t>&amp;</w:t>
      </w:r>
      <w:r w:rsidR="00765261">
        <w:rPr>
          <w:color w:val="000000" w:themeColor="text1"/>
        </w:rPr>
        <w:t xml:space="preserve"> Rosen, 1998; Fainmesser, 2012)</w:t>
      </w:r>
      <w:r w:rsidRPr="005F78B7">
        <w:rPr>
          <w:color w:val="000000" w:themeColor="text1"/>
        </w:rPr>
        <w:t xml:space="preserve">. These factors suggest that firms that desire specifically </w:t>
      </w:r>
      <w:r w:rsidRPr="005F78B7">
        <w:rPr>
          <w:color w:val="000000" w:themeColor="text1"/>
        </w:rPr>
        <w:lastRenderedPageBreak/>
        <w:t>qualified or the best graduating students have an incentive to recruit as early as candidates can be identified with sufficient record of performance, such as a mostly compete transcript, to gain an advantage over competing firms.</w:t>
      </w:r>
      <w:r w:rsidR="00853510">
        <w:rPr>
          <w:color w:val="000000" w:themeColor="text1"/>
        </w:rPr>
        <w:t xml:space="preserve"> Students may apply early to signal interest in firms and firms may want to hire interested students to minimize future turnover costs, introducing another incentive for early contracting. </w:t>
      </w:r>
    </w:p>
    <w:p w:rsidRPr="005F78B7" w:rsidR="00E64BD1" w:rsidP="00E64BD1" w:rsidRDefault="00E64BD1" w14:paraId="23ADAA16" w14:textId="2FE9CD39">
      <w:pPr>
        <w:spacing w:line="480" w:lineRule="auto"/>
        <w:rPr>
          <w:color w:val="000000" w:themeColor="text1"/>
        </w:rPr>
      </w:pPr>
      <w:r w:rsidRPr="005F78B7">
        <w:rPr>
          <w:color w:val="000000" w:themeColor="text1"/>
        </w:rPr>
        <w:tab/>
      </w:r>
      <w:r w:rsidRPr="005F78B7">
        <w:rPr>
          <w:color w:val="000000" w:themeColor="text1"/>
        </w:rPr>
        <w:t xml:space="preserve">A starting point for this analysis is the empirical evidence and theoretical motivation for unraveling in the entry level BA job market. </w:t>
      </w:r>
      <w:r w:rsidR="00D42F90">
        <w:rPr>
          <w:color w:val="000000" w:themeColor="text1"/>
        </w:rPr>
        <w:t>Figure 1 in the appendix c</w:t>
      </w:r>
      <w:r w:rsidRPr="005F78B7">
        <w:rPr>
          <w:color w:val="000000" w:themeColor="text1"/>
        </w:rPr>
        <w:t>ompar</w:t>
      </w:r>
      <w:r w:rsidR="00D42F90">
        <w:rPr>
          <w:color w:val="000000" w:themeColor="text1"/>
        </w:rPr>
        <w:t>es</w:t>
      </w:r>
      <w:r w:rsidRPr="005F78B7">
        <w:rPr>
          <w:color w:val="000000" w:themeColor="text1"/>
        </w:rPr>
        <w:t xml:space="preserve"> the offer timelines between the UVA Classes of 201</w:t>
      </w:r>
      <w:r w:rsidRPr="005F78B7" w:rsidR="002829EF">
        <w:rPr>
          <w:color w:val="000000" w:themeColor="text1"/>
        </w:rPr>
        <w:t>8</w:t>
      </w:r>
      <w:r w:rsidRPr="005F78B7">
        <w:rPr>
          <w:color w:val="000000" w:themeColor="text1"/>
        </w:rPr>
        <w:t xml:space="preserve"> and 202</w:t>
      </w:r>
      <w:r w:rsidRPr="005F78B7" w:rsidR="002829EF">
        <w:rPr>
          <w:color w:val="000000" w:themeColor="text1"/>
        </w:rPr>
        <w:t>1</w:t>
      </w:r>
      <w:r w:rsidRPr="005F78B7">
        <w:rPr>
          <w:color w:val="000000" w:themeColor="text1"/>
        </w:rPr>
        <w:t xml:space="preserve"> reveals compelling evidence of a trend toward earlier offers. </w:t>
      </w:r>
      <w:r w:rsidR="00D42F90">
        <w:rPr>
          <w:color w:val="000000" w:themeColor="text1"/>
        </w:rPr>
        <w:t xml:space="preserve">Conditional on employment as the first post-graduation outcome, the median </w:t>
      </w:r>
      <w:r w:rsidR="006D671E">
        <w:rPr>
          <w:color w:val="000000" w:themeColor="text1"/>
        </w:rPr>
        <w:t>month of offer</w:t>
      </w:r>
      <w:r w:rsidR="00D42F90">
        <w:rPr>
          <w:color w:val="000000" w:themeColor="text1"/>
        </w:rPr>
        <w:t xml:space="preserve"> shifted from </w:t>
      </w:r>
      <w:r w:rsidR="006D671E">
        <w:rPr>
          <w:color w:val="000000" w:themeColor="text1"/>
        </w:rPr>
        <w:t>February for the class of 2018 to November for the class of 2021, a shift of 3 months over 4 years.</w:t>
      </w:r>
    </w:p>
    <w:p w:rsidRPr="005F78B7" w:rsidR="00E64BD1" w:rsidP="00E64BD1" w:rsidRDefault="00E64BD1" w14:paraId="5862DE2A" w14:textId="176B225D">
      <w:pPr>
        <w:spacing w:line="480" w:lineRule="auto"/>
        <w:rPr>
          <w:color w:val="000000" w:themeColor="text1"/>
        </w:rPr>
      </w:pPr>
      <w:r w:rsidRPr="005F78B7">
        <w:rPr>
          <w:color w:val="000000" w:themeColor="text1"/>
        </w:rPr>
        <w:tab/>
      </w:r>
      <w:r w:rsidR="00853510">
        <w:rPr>
          <w:color w:val="000000" w:themeColor="text1"/>
        </w:rPr>
        <w:t>Given this</w:t>
      </w:r>
      <w:r w:rsidRPr="005F78B7">
        <w:rPr>
          <w:color w:val="000000" w:themeColor="text1"/>
        </w:rPr>
        <w:t xml:space="preserve"> “unraveling” of the entry-level baccalaureate market, this analysis asks distributional questions. What types of jobs are matching early?  Which students are matching early? Do students who match early have higher starting salaries? Of interest is whether differences in access to information or resources over the course of the undergraduate experience affect these observed patterns.</w:t>
      </w:r>
      <w:r w:rsidRPr="005F78B7" w:rsidR="008E3638">
        <w:rPr>
          <w:color w:val="000000" w:themeColor="text1"/>
        </w:rPr>
        <w:t xml:space="preserve"> In particular, </w:t>
      </w:r>
      <w:r w:rsidR="00853510">
        <w:rPr>
          <w:color w:val="000000" w:themeColor="text1"/>
        </w:rPr>
        <w:t>this paper</w:t>
      </w:r>
      <w:r w:rsidRPr="005F78B7" w:rsidR="008E3638">
        <w:rPr>
          <w:color w:val="000000" w:themeColor="text1"/>
        </w:rPr>
        <w:t xml:space="preserve"> ask</w:t>
      </w:r>
      <w:r w:rsidR="00853510">
        <w:rPr>
          <w:color w:val="000000" w:themeColor="text1"/>
        </w:rPr>
        <w:t>s</w:t>
      </w:r>
      <w:r w:rsidRPr="005F78B7" w:rsidR="008E3638">
        <w:rPr>
          <w:color w:val="000000" w:themeColor="text1"/>
        </w:rPr>
        <w:t xml:space="preserve"> if demographic groups face different frictions during the job search process based on access to information that</w:t>
      </w:r>
      <w:r w:rsidRPr="005F78B7" w:rsidR="00367AB8">
        <w:rPr>
          <w:color w:val="000000" w:themeColor="text1"/>
        </w:rPr>
        <w:t xml:space="preserve"> may</w:t>
      </w:r>
      <w:r w:rsidRPr="005F78B7" w:rsidR="008E3638">
        <w:rPr>
          <w:color w:val="000000" w:themeColor="text1"/>
        </w:rPr>
        <w:t xml:space="preserve"> affect offer timing. </w:t>
      </w:r>
      <w:r w:rsidRPr="00B23E93" w:rsidR="00853510">
        <w:rPr>
          <w:color w:val="000000" w:themeColor="text1"/>
        </w:rPr>
        <w:t>I</w:t>
      </w:r>
      <w:r w:rsidRPr="00B23E93" w:rsidR="008E3638">
        <w:rPr>
          <w:color w:val="000000" w:themeColor="text1"/>
        </w:rPr>
        <w:t xml:space="preserve"> also explore </w:t>
      </w:r>
      <w:r w:rsidR="009151D0">
        <w:rPr>
          <w:color w:val="000000" w:themeColor="text1"/>
        </w:rPr>
        <w:t>whether</w:t>
      </w:r>
      <w:r w:rsidRPr="00B23E93" w:rsidR="008E3638">
        <w:rPr>
          <w:color w:val="000000" w:themeColor="text1"/>
        </w:rPr>
        <w:t xml:space="preserve"> </w:t>
      </w:r>
      <w:r w:rsidR="009151D0">
        <w:rPr>
          <w:color w:val="000000" w:themeColor="text1"/>
        </w:rPr>
        <w:t xml:space="preserve">students’ choice of </w:t>
      </w:r>
      <w:r w:rsidRPr="00B23E93" w:rsidR="008E3638">
        <w:rPr>
          <w:color w:val="000000" w:themeColor="text1"/>
        </w:rPr>
        <w:t>major and</w:t>
      </w:r>
      <w:r w:rsidR="009151D0">
        <w:rPr>
          <w:color w:val="000000" w:themeColor="text1"/>
        </w:rPr>
        <w:t>/or</w:t>
      </w:r>
      <w:r w:rsidR="00EF62FD">
        <w:rPr>
          <w:color w:val="000000" w:themeColor="text1"/>
        </w:rPr>
        <w:t xml:space="preserve"> employment</w:t>
      </w:r>
      <w:r w:rsidRPr="00B23E93" w:rsidR="008E3638">
        <w:rPr>
          <w:color w:val="000000" w:themeColor="text1"/>
        </w:rPr>
        <w:t xml:space="preserve"> </w:t>
      </w:r>
      <w:r w:rsidR="00EF62FD">
        <w:rPr>
          <w:color w:val="000000" w:themeColor="text1"/>
        </w:rPr>
        <w:t>industry</w:t>
      </w:r>
      <w:r w:rsidRPr="00B23E93" w:rsidR="008E3638">
        <w:rPr>
          <w:color w:val="000000" w:themeColor="text1"/>
        </w:rPr>
        <w:t xml:space="preserve"> </w:t>
      </w:r>
      <w:r w:rsidR="009151D0">
        <w:rPr>
          <w:color w:val="000000" w:themeColor="text1"/>
        </w:rPr>
        <w:t xml:space="preserve">account for variation in offer timing by year or demographic group.  </w:t>
      </w:r>
    </w:p>
    <w:p w:rsidR="006828AF" w:rsidP="008E3638" w:rsidRDefault="00E64BD1" w14:paraId="03E5E87B" w14:textId="272BE069" w14:noSpellErr="1">
      <w:pPr>
        <w:spacing w:line="480" w:lineRule="auto"/>
        <w:rPr>
          <w:color w:val="000000" w:themeColor="text1"/>
        </w:rPr>
      </w:pPr>
      <w:r w:rsidRPr="005F78B7">
        <w:rPr>
          <w:color w:val="000000" w:themeColor="text1"/>
        </w:rPr>
        <w:tab/>
      </w:r>
      <w:r w:rsidR="00EF62FD">
        <w:rPr>
          <w:color w:val="000000" w:themeColor="text1"/>
        </w:rPr>
        <w:t xml:space="preserve">Using an OLS analysis </w:t>
      </w:r>
      <w:r w:rsidRPr="005F78B7">
        <w:rPr>
          <w:color w:val="000000" w:themeColor="text1"/>
        </w:rPr>
        <w:t xml:space="preserve">on offer timing, </w:t>
      </w:r>
      <w:r w:rsidR="00EF62FD">
        <w:rPr>
          <w:color w:val="000000" w:themeColor="text1"/>
        </w:rPr>
        <w:t>I identify a relationship between gender and offer timing:</w:t>
      </w:r>
      <w:r w:rsidR="00853510">
        <w:rPr>
          <w:color w:val="000000" w:themeColor="text1"/>
        </w:rPr>
        <w:t xml:space="preserve"> women receive job offers later than men</w:t>
      </w:r>
      <w:r w:rsidRPr="005F78B7" w:rsidR="006925A0">
        <w:rPr>
          <w:color w:val="000000" w:themeColor="text1"/>
        </w:rPr>
        <w:t>.</w:t>
      </w:r>
      <w:r w:rsidRPr="005F78B7">
        <w:rPr>
          <w:color w:val="000000" w:themeColor="text1"/>
        </w:rPr>
        <w:t xml:space="preserve"> </w:t>
      </w:r>
      <w:r w:rsidR="00853510">
        <w:rPr>
          <w:color w:val="000000" w:themeColor="text1"/>
        </w:rPr>
        <w:t xml:space="preserve">I find that underrepresented minority groups receive job offers later than white and Asian students. These findings indicate significant variation among demographic groups in the timing that students navigate the job search process. </w:t>
      </w:r>
      <w:r w:rsidRPr="005F78B7">
        <w:rPr>
          <w:color w:val="000000" w:themeColor="text1"/>
        </w:rPr>
        <w:lastRenderedPageBreak/>
        <w:t>Adding in interaction effects between demographic</w:t>
      </w:r>
      <w:r w:rsidR="00366A57">
        <w:rPr>
          <w:color w:val="000000" w:themeColor="text1"/>
        </w:rPr>
        <w:t xml:space="preserve"> characteristics</w:t>
      </w:r>
      <w:r w:rsidRPr="005F78B7">
        <w:rPr>
          <w:color w:val="000000" w:themeColor="text1"/>
        </w:rPr>
        <w:t xml:space="preserve"> and year, </w:t>
      </w:r>
      <w:r w:rsidRPr="138F732C">
        <w:rPr>
          <w:color w:val="000000" w:themeColor="text1"/>
          <w:highlight w:val="yellow"/>
        </w:rPr>
        <w:t xml:space="preserve">I find that unraveling is not widening the gaps in offer timing between demographic group</w:t>
      </w:r>
      <w:r w:rsidRPr="005F78B7">
        <w:rPr>
          <w:color w:val="000000" w:themeColor="text1"/>
        </w:rPr>
        <w:t xml:space="preserve">s. </w:t>
      </w:r>
      <w:r w:rsidR="00853510">
        <w:rPr>
          <w:color w:val="000000" w:themeColor="text1"/>
        </w:rPr>
        <w:t>The results show</w:t>
      </w:r>
      <w:r w:rsidRPr="005F78B7">
        <w:rPr>
          <w:color w:val="000000" w:themeColor="text1"/>
        </w:rPr>
        <w:t xml:space="preserve"> that certain job search resources have differing effects on offer timing</w:t>
      </w:r>
      <w:r w:rsidR="00853510">
        <w:rPr>
          <w:color w:val="000000" w:themeColor="text1"/>
        </w:rPr>
        <w:t>, indicating that the way students receive information about the job search process correlates to offer timing</w:t>
      </w:r>
      <w:r w:rsidRPr="005F78B7">
        <w:rPr>
          <w:color w:val="000000" w:themeColor="text1"/>
        </w:rPr>
        <w:t xml:space="preserve">. Finally, I provide evidence of a significant positive effect for earlier offer timing on salary, </w:t>
      </w:r>
      <w:r w:rsidR="00366A57">
        <w:rPr>
          <w:color w:val="000000" w:themeColor="text1"/>
        </w:rPr>
        <w:t>indicating that students matching early is correlated with a higher starting salary</w:t>
      </w:r>
      <w:r w:rsidRPr="005F78B7">
        <w:rPr>
          <w:color w:val="000000" w:themeColor="text1"/>
        </w:rPr>
        <w:t xml:space="preserve">. </w:t>
      </w:r>
    </w:p>
    <w:p w:rsidR="00853510" w:rsidP="008E3638" w:rsidRDefault="00853510" w14:paraId="0354367C" w14:textId="3DC5D514">
      <w:pPr>
        <w:spacing w:line="480" w:lineRule="auto"/>
        <w:rPr>
          <w:color w:val="000000" w:themeColor="text1"/>
        </w:rPr>
      </w:pPr>
      <w:r>
        <w:rPr>
          <w:color w:val="000000" w:themeColor="text1"/>
        </w:rPr>
        <w:tab/>
      </w:r>
      <w:r>
        <w:rPr>
          <w:color w:val="000000" w:themeColor="text1"/>
        </w:rPr>
        <w:t xml:space="preserve">In section 2, I provide relevant background information for unraveling and the entry-level BA market. I describe the data source for the analysis in section 3. In section 4, I introduce theoretical evidence and I outline the theoretical model in section 5. Section 6 reports the results from the empirical model and section 7 presents a conclusion and future considerations. </w:t>
      </w:r>
    </w:p>
    <w:p w:rsidRPr="005F78B7" w:rsidR="00366A57" w:rsidP="008E3638" w:rsidRDefault="00366A57" w14:paraId="53A3ADE8" w14:textId="77777777">
      <w:pPr>
        <w:spacing w:line="480" w:lineRule="auto"/>
        <w:rPr>
          <w:color w:val="000000" w:themeColor="text1"/>
        </w:rPr>
      </w:pPr>
    </w:p>
    <w:p w:rsidRPr="00853510" w:rsidR="00B74BF0" w:rsidP="00853510" w:rsidRDefault="00853510" w14:paraId="19E7BB14" w14:textId="3BF8E066">
      <w:pPr>
        <w:spacing w:line="480" w:lineRule="auto"/>
        <w:rPr>
          <w:b/>
          <w:bCs/>
        </w:rPr>
      </w:pPr>
      <w:r>
        <w:rPr>
          <w:b/>
          <w:bCs/>
        </w:rPr>
        <w:t xml:space="preserve">1.2 </w:t>
      </w:r>
      <w:r w:rsidRPr="00853510" w:rsidR="00B74BF0">
        <w:rPr>
          <w:b/>
          <w:bCs/>
        </w:rPr>
        <w:t>UVA Motivating Evidence</w:t>
      </w:r>
    </w:p>
    <w:p w:rsidRPr="005F78B7" w:rsidR="00B74BF0" w:rsidP="00B74BF0" w:rsidRDefault="00B74BF0" w14:paraId="6A00B525" w14:textId="21C610B3">
      <w:pPr>
        <w:spacing w:line="480" w:lineRule="auto"/>
        <w:ind w:firstLine="720"/>
      </w:pPr>
      <w:r w:rsidRPr="005F78B7">
        <w:t xml:space="preserve">The data source for this paper comes from the University of Virginia’s First Destination Survey (FDS). The survey includes self-reported data on post-graduation outcomes for students from the University of Virginia from 2016 to 2022. Students were asked to provide their accepted job offer date and graduation date, from which I generated a measure of offer timing. </w:t>
      </w:r>
      <w:r w:rsidR="00366A57">
        <w:t xml:space="preserve">Results in this analysis are conditional on employment as student’s first destination after graduation and a response for </w:t>
      </w:r>
      <w:r w:rsidR="00A47784">
        <w:t xml:space="preserve">the </w:t>
      </w:r>
      <w:r w:rsidR="00366A57">
        <w:t>job offer date and graduation date</w:t>
      </w:r>
      <w:r w:rsidR="00A47784">
        <w:t xml:space="preserve"> variables</w:t>
      </w:r>
      <w:r w:rsidR="00366A57">
        <w:t xml:space="preserve">. </w:t>
      </w:r>
      <w:r w:rsidRPr="005F78B7">
        <w:t xml:space="preserve">Figures 1 to </w:t>
      </w:r>
      <w:r w:rsidR="006D671E">
        <w:t>5</w:t>
      </w:r>
      <w:r w:rsidRPr="005F78B7">
        <w:t xml:space="preserve"> provide the motivating evidence for this paper based on this data. The bimodal shape present in all figures indicates two major recruiting periods during a student’s final academic year: the fall and spring immediately preceding graduation. Figure 1 shows a shift from 2018 to 2021 of offer timing moving earlier in the year from the spring before graduation to the fall semester. Figure </w:t>
      </w:r>
      <w:r w:rsidR="006D671E">
        <w:t>2</w:t>
      </w:r>
      <w:r w:rsidRPr="005F78B7">
        <w:t xml:space="preserve"> depicts a growing gap over time between graduation date and offer date</w:t>
      </w:r>
      <w:r w:rsidR="007C3836">
        <w:t>.</w:t>
      </w:r>
      <w:r w:rsidRPr="005F78B7">
        <w:t xml:space="preserve"> </w:t>
      </w:r>
      <w:r w:rsidR="007C3836">
        <w:t>A</w:t>
      </w:r>
      <w:r w:rsidRPr="005F78B7">
        <w:t xml:space="preserve"> greater proportion of </w:t>
      </w:r>
      <w:r w:rsidRPr="005F78B7">
        <w:lastRenderedPageBreak/>
        <w:t>graduates in the classes of 2020 and 2021 accepted job offers greater than 250 days before graduation</w:t>
      </w:r>
      <w:r w:rsidR="007C3836">
        <w:t>, roughly near or before the start of the academic year,</w:t>
      </w:r>
      <w:r w:rsidRPr="005F78B7">
        <w:t xml:space="preserve"> while the majority of graduates in the classes of 2018 and 2019 accepted offers around 50 days before graduation. This provides evidence to indicate that the market is unraveling as firms “jump the gun” and offer date unravels from employment start date. </w:t>
      </w:r>
    </w:p>
    <w:p w:rsidRPr="005F78B7" w:rsidR="00387B5B" w:rsidP="008F1FC7" w:rsidRDefault="00B74BF0" w14:paraId="06619124" w14:textId="5027AD0B">
      <w:pPr>
        <w:spacing w:line="480" w:lineRule="auto"/>
        <w:ind w:firstLine="720"/>
      </w:pPr>
      <w:r w:rsidRPr="005F78B7">
        <w:t xml:space="preserve">Figures </w:t>
      </w:r>
      <w:r w:rsidR="006D671E">
        <w:t>3</w:t>
      </w:r>
      <w:r w:rsidRPr="005F78B7">
        <w:t xml:space="preserve"> t</w:t>
      </w:r>
      <w:r w:rsidR="00EF62FD">
        <w:t>hrough</w:t>
      </w:r>
      <w:r w:rsidRPr="005F78B7">
        <w:t xml:space="preserve"> </w:t>
      </w:r>
      <w:r w:rsidR="006D671E">
        <w:t>5</w:t>
      </w:r>
      <w:r w:rsidRPr="005F78B7">
        <w:t xml:space="preserve"> </w:t>
      </w:r>
      <w:r w:rsidR="00EF62FD">
        <w:t xml:space="preserve">in the appendix </w:t>
      </w:r>
      <w:r w:rsidRPr="005F78B7">
        <w:t xml:space="preserve">provide evidence that the offer timing varies by demographic group. Figure </w:t>
      </w:r>
      <w:r w:rsidR="006D671E">
        <w:t>3</w:t>
      </w:r>
      <w:r w:rsidRPr="005F78B7">
        <w:t xml:space="preserve"> shows that in the class of 2021, most female students received job offers around 50 days prior to graduation, while a majority of male students received job offers around 250 days prior to graduation. This suggests a significant gap in timing of recruiting by gender when looking at all industries, with female students primarily recruiting for jobs in the spring semester before graduation while male students recruit for jobs a semester earlier. Figure </w:t>
      </w:r>
      <w:r w:rsidR="006D671E">
        <w:t>4</w:t>
      </w:r>
      <w:r w:rsidRPr="005F78B7">
        <w:t xml:space="preserve"> documents a shift towards earlier offer timing that is present for both male and female students. On average, both male and female students graduating in 2021 received job offers earlier than male and female students graduating in 2018. This represents a market wide trend towards earlier offers prevalent among both genders. Figure </w:t>
      </w:r>
      <w:r w:rsidR="006D671E">
        <w:t>5</w:t>
      </w:r>
      <w:r w:rsidRPr="005F78B7">
        <w:t xml:space="preserve"> shows variation exists in offer timing among racial groups. In the class of 2021, White and Asian students received job offers at equal rates between the fall and spring semesters, while Black and Hispanic students skewed towards later offers and other race students skewed towards earlier offers. </w:t>
      </w:r>
      <w:r w:rsidR="008F1FC7">
        <w:t>Given the trend of earlier offers and differences in offer timing by demographic group, t</w:t>
      </w:r>
      <w:r w:rsidR="00387B5B">
        <w:t>his paper explores</w:t>
      </w:r>
      <w:r w:rsidR="008F1FC7">
        <w:t xml:space="preserve"> whether the observed differences in job offer timing for graduating college students tie to specific industries, skills, such as major choice, or behavior in the job search process.</w:t>
      </w:r>
    </w:p>
    <w:p w:rsidR="00B74BF0" w:rsidRDefault="00B74BF0" w14:paraId="070EC5CE" w14:textId="5801784F"/>
    <w:p w:rsidR="008F1FC7" w:rsidRDefault="008F1FC7" w14:paraId="74651179" w14:textId="77777777"/>
    <w:p w:rsidR="008F1FC7" w:rsidRDefault="008F1FC7" w14:paraId="41226E93" w14:textId="77777777"/>
    <w:p w:rsidRPr="005F78B7" w:rsidR="00973AF0" w:rsidRDefault="00973AF0" w14:paraId="53940C55" w14:textId="77777777"/>
    <w:p w:rsidRPr="005F78B7" w:rsidR="00B74BF0" w:rsidP="00B74BF0" w:rsidRDefault="00B74BF0" w14:paraId="5CC72FF9" w14:textId="77777777">
      <w:pPr>
        <w:pStyle w:val="ListParagraph"/>
        <w:numPr>
          <w:ilvl w:val="0"/>
          <w:numId w:val="26"/>
        </w:numPr>
        <w:spacing w:line="480" w:lineRule="auto"/>
        <w:rPr>
          <w:rFonts w:ascii="Times New Roman" w:hAnsi="Times New Roman" w:cs="Times New Roman"/>
          <w:b/>
          <w:bCs/>
          <w:sz w:val="32"/>
          <w:szCs w:val="32"/>
        </w:rPr>
      </w:pPr>
      <w:r w:rsidRPr="005F78B7">
        <w:rPr>
          <w:rFonts w:ascii="Times New Roman" w:hAnsi="Times New Roman" w:cs="Times New Roman"/>
          <w:b/>
          <w:bCs/>
          <w:sz w:val="32"/>
          <w:szCs w:val="32"/>
        </w:rPr>
        <w:lastRenderedPageBreak/>
        <w:t>Background</w:t>
      </w:r>
    </w:p>
    <w:p w:rsidRPr="005F78B7" w:rsidR="00B74BF0" w:rsidP="00B74BF0" w:rsidRDefault="00B74BF0" w14:paraId="60884FE0" w14:textId="77777777">
      <w:pPr>
        <w:pStyle w:val="ListParagraph"/>
        <w:numPr>
          <w:ilvl w:val="1"/>
          <w:numId w:val="26"/>
        </w:numPr>
        <w:spacing w:line="480" w:lineRule="auto"/>
        <w:rPr>
          <w:rFonts w:ascii="Times New Roman" w:hAnsi="Times New Roman" w:cs="Times New Roman"/>
          <w:b/>
          <w:bCs/>
        </w:rPr>
      </w:pPr>
      <w:r w:rsidRPr="005F78B7">
        <w:rPr>
          <w:rFonts w:ascii="Times New Roman" w:hAnsi="Times New Roman" w:cs="Times New Roman"/>
          <w:b/>
          <w:bCs/>
        </w:rPr>
        <w:t>National Trends in Unraveling</w:t>
      </w:r>
    </w:p>
    <w:p w:rsidRPr="005F78B7" w:rsidR="00B74BF0" w:rsidP="00B74BF0" w:rsidRDefault="0063672A" w14:paraId="686D3E35" w14:textId="5B4AB7EB">
      <w:pPr>
        <w:spacing w:line="480" w:lineRule="auto"/>
        <w:ind w:firstLine="720"/>
      </w:pPr>
      <w:r>
        <w:t xml:space="preserve">The national </w:t>
      </w:r>
      <w:r w:rsidRPr="005F78B7" w:rsidR="00B74BF0">
        <w:rPr>
          <w:color w:val="000000" w:themeColor="text1"/>
        </w:rPr>
        <w:t xml:space="preserve">entry-level baccalaureate market </w:t>
      </w:r>
      <w:r>
        <w:rPr>
          <w:color w:val="000000" w:themeColor="text1"/>
        </w:rPr>
        <w:t>exhibits a similar trend of earlier job offers as seen at the University of Virginia</w:t>
      </w:r>
      <w:r w:rsidRPr="005F78B7" w:rsidR="00B74BF0">
        <w:rPr>
          <w:color w:val="000000" w:themeColor="text1"/>
        </w:rPr>
        <w:t xml:space="preserve">. The timing between job offer acceptance and start date is not tracked at the national level. However, evidence from application deadline changes point towards a nationwide trend. Many firms that recruit nationally have offered earlier application deadlines, and by </w:t>
      </w:r>
      <w:r w:rsidR="00A746F8">
        <w:rPr>
          <w:color w:val="000000" w:themeColor="text1"/>
        </w:rPr>
        <w:t>subsequently</w:t>
      </w:r>
      <w:r w:rsidRPr="005F78B7" w:rsidR="00B74BF0">
        <w:rPr>
          <w:color w:val="000000" w:themeColor="text1"/>
        </w:rPr>
        <w:t xml:space="preserve"> earlier offers year to year. National websites that provide guides to students entering the consulting industries warn students to start preparation early, as the first deadlines for full-time roles in 2023 are late June</w:t>
      </w:r>
      <w:r w:rsidR="00765261">
        <w:rPr>
          <w:color w:val="000000" w:themeColor="text1"/>
        </w:rPr>
        <w:t xml:space="preserve"> </w:t>
      </w:r>
      <w:r w:rsidR="00765261">
        <w:t>(Mian, 2023)</w:t>
      </w:r>
      <w:r w:rsidRPr="005F78B7" w:rsidR="00B74BF0">
        <w:rPr>
          <w:color w:val="000000" w:themeColor="text1"/>
        </w:rPr>
        <w:t>. Other career prep websites report gaps of 8 to 12 months between the opening of applications and start dates in consulting</w:t>
      </w:r>
      <w:r w:rsidR="00765261">
        <w:rPr>
          <w:color w:val="000000" w:themeColor="text1"/>
        </w:rPr>
        <w:t xml:space="preserve"> </w:t>
      </w:r>
      <w:r w:rsidR="00765261">
        <w:t>(</w:t>
      </w:r>
      <w:r w:rsidR="00765261">
        <w:rPr>
          <w:i/>
          <w:iCs/>
        </w:rPr>
        <w:t>When do consulting firms hire?,</w:t>
      </w:r>
      <w:r w:rsidR="00765261">
        <w:t xml:space="preserve"> 2022)</w:t>
      </w:r>
      <w:r w:rsidRPr="005F78B7" w:rsidR="00B74BF0">
        <w:rPr>
          <w:color w:val="000000" w:themeColor="text1"/>
        </w:rPr>
        <w:t>. Investment banking prep websites suggest students begin preparing as early as year 1 of college, in anticipation of applying for an internship in year 2 that may be a pathway to a full-time job</w:t>
      </w:r>
      <w:r w:rsidR="008202BF">
        <w:rPr>
          <w:color w:val="000000" w:themeColor="text1"/>
        </w:rPr>
        <w:t xml:space="preserve"> </w:t>
      </w:r>
      <w:r w:rsidR="008202BF">
        <w:t>(</w:t>
      </w:r>
      <w:r w:rsidR="008202BF">
        <w:rPr>
          <w:i/>
          <w:iCs/>
        </w:rPr>
        <w:t>Investment Banking Recruitment Guide: The full process,</w:t>
      </w:r>
      <w:r w:rsidR="008202BF">
        <w:t xml:space="preserve"> 2022)</w:t>
      </w:r>
      <w:r w:rsidRPr="005F78B7" w:rsidR="00B74BF0">
        <w:rPr>
          <w:color w:val="000000" w:themeColor="text1"/>
        </w:rPr>
        <w:t>. Other career-oriented sites offer similar guidance to students that recruiting in the engineering, technology, government, healthcare, and advertising industries is expected to begin in late summer and early fall</w:t>
      </w:r>
      <w:r w:rsidR="008202BF">
        <w:rPr>
          <w:color w:val="000000" w:themeColor="text1"/>
        </w:rPr>
        <w:t xml:space="preserve"> </w:t>
      </w:r>
      <w:r w:rsidR="008202BF">
        <w:t>(Northwestern University)</w:t>
      </w:r>
      <w:r w:rsidRPr="005F78B7" w:rsidR="00B74BF0">
        <w:rPr>
          <w:color w:val="000000" w:themeColor="text1"/>
        </w:rPr>
        <w:t>. While firms may recruit in the spring if they still have need, many</w:t>
      </w:r>
      <w:r w:rsidR="00EF62FD">
        <w:rPr>
          <w:color w:val="000000" w:themeColor="text1"/>
        </w:rPr>
        <w:t xml:space="preserve"> firms</w:t>
      </w:r>
      <w:r w:rsidRPr="005F78B7" w:rsidR="00B74BF0">
        <w:rPr>
          <w:color w:val="000000" w:themeColor="text1"/>
        </w:rPr>
        <w:t xml:space="preserve"> fill their entry-level positions beginning in the early fall.</w:t>
      </w:r>
    </w:p>
    <w:p w:rsidRPr="005F78B7" w:rsidR="00B74BF0" w:rsidP="00B74BF0" w:rsidRDefault="00B74BF0" w14:paraId="41F85E6E" w14:textId="77777777">
      <w:pPr>
        <w:spacing w:line="480" w:lineRule="auto"/>
        <w:ind w:firstLine="720"/>
        <w:rPr>
          <w:color w:val="000000" w:themeColor="text1"/>
        </w:rPr>
      </w:pPr>
      <w:r w:rsidRPr="005F78B7">
        <w:rPr>
          <w:color w:val="000000" w:themeColor="text1"/>
        </w:rPr>
        <w:t xml:space="preserve">Markets unravel when market participants compete for a limited supply of top candidates. While the supply of graduating students is large, not all pursue employment as their first destination and the heterogeneity of the pool of graduates means that there is a dispersal of labor supply across different industries and firms. As such, the labor supply for an individual industry or firm may present as limited. Students have a multitude of firms to apply to but may be </w:t>
      </w:r>
      <w:r w:rsidRPr="005F78B7">
        <w:rPr>
          <w:color w:val="000000" w:themeColor="text1"/>
        </w:rPr>
        <w:lastRenderedPageBreak/>
        <w:t xml:space="preserve">constrained by preferences in terms of location, pay, and job function to a much smaller list of options. Therefore, while it may appear that there is a surplus of talent available, the ability of firms and students to connect and preferences on both sides limit the size of the potential applicant pool, creating scarcity that is an incentive to match early. </w:t>
      </w:r>
    </w:p>
    <w:p w:rsidRPr="005F78B7" w:rsidR="00B74BF0" w:rsidP="00B74BF0" w:rsidRDefault="00B74BF0" w14:paraId="704B805E" w14:textId="19BB3225">
      <w:pPr>
        <w:spacing w:line="480" w:lineRule="auto"/>
        <w:ind w:firstLine="720"/>
      </w:pPr>
      <w:r w:rsidRPr="005F78B7">
        <w:rPr>
          <w:color w:val="000000" w:themeColor="text1"/>
        </w:rPr>
        <w:t>Another contributor to unraveling at the national level is the level of competition among firms. As firms compete for top talent, they may utilize early exploding offers to contract their preferred candidates. Of the millions of students that graduate each year, a fraction of those attended elite colleges a further fraction possesses the training and desire for certain high demand fields. Career guides for investment banking identify 16 universities as “target” schools for recruiting by investment banking firms</w:t>
      </w:r>
      <w:r w:rsidR="008202BF">
        <w:rPr>
          <w:color w:val="000000" w:themeColor="text1"/>
        </w:rPr>
        <w:t xml:space="preserve"> </w:t>
      </w:r>
      <w:r w:rsidR="008202BF">
        <w:t>(Ting, 2022)</w:t>
      </w:r>
      <w:r w:rsidRPr="005F78B7">
        <w:rPr>
          <w:color w:val="000000" w:themeColor="text1"/>
        </w:rPr>
        <w:t xml:space="preserve">. This creates scarcity on the supply side for top talent in highly selective and skilled industries. Firms may also have found that the information revealed about a candidate in their last semester of school is not necessary to determine the potential productivity of that worker, so the risk of an inefficient early match decreases and the incentive to contract early increases. </w:t>
      </w:r>
    </w:p>
    <w:p w:rsidR="00B74BF0" w:rsidP="00E63D9E" w:rsidRDefault="00B74BF0" w14:paraId="6F87CAD7" w14:textId="1207E9D7">
      <w:pPr>
        <w:spacing w:line="480" w:lineRule="auto"/>
        <w:ind w:firstLine="720"/>
      </w:pPr>
      <w:r w:rsidRPr="005F78B7">
        <w:t>Unraveling may be particularly focused in the finance and consulting sectors. Unraveling tends to occur in markets where the top talent in the labor supply is scarce, leading to competition among firms for the top talent. The smaller the proportion of the most-promising applicants, the more unraveling</w:t>
      </w:r>
      <w:r w:rsidR="008202BF">
        <w:t xml:space="preserve"> (Li </w:t>
      </w:r>
      <w:r w:rsidR="00A6115C">
        <w:t>&amp;</w:t>
      </w:r>
      <w:r w:rsidR="008202BF">
        <w:t xml:space="preserve"> Rosen, 1998)</w:t>
      </w:r>
      <w:r w:rsidRPr="005F78B7">
        <w:t xml:space="preserve">. While the top investment banking and consulting firms receive thousands of applications, the number of promising applicants is much lower as the firms typically desire students from top undergraduate universities with high GPAs and abundant extracurriculars. </w:t>
      </w:r>
    </w:p>
    <w:p w:rsidRPr="005F78B7" w:rsidR="00E63D9E" w:rsidP="00E63D9E" w:rsidRDefault="00E63D9E" w14:paraId="7D51E19F" w14:textId="77777777">
      <w:pPr>
        <w:spacing w:line="480" w:lineRule="auto"/>
        <w:ind w:firstLine="720"/>
      </w:pPr>
    </w:p>
    <w:p w:rsidRPr="005F78B7" w:rsidR="00B74BF0" w:rsidP="00B74BF0" w:rsidRDefault="00B74BF0" w14:paraId="477D9776" w14:textId="77777777">
      <w:pPr>
        <w:pStyle w:val="ListParagraph"/>
        <w:numPr>
          <w:ilvl w:val="1"/>
          <w:numId w:val="26"/>
        </w:numPr>
        <w:spacing w:line="480" w:lineRule="auto"/>
        <w:rPr>
          <w:rFonts w:ascii="Times New Roman" w:hAnsi="Times New Roman" w:cs="Times New Roman"/>
          <w:b/>
          <w:bCs/>
        </w:rPr>
      </w:pPr>
      <w:r w:rsidRPr="005F78B7">
        <w:rPr>
          <w:rFonts w:ascii="Times New Roman" w:hAnsi="Times New Roman" w:cs="Times New Roman"/>
          <w:b/>
          <w:bCs/>
        </w:rPr>
        <w:t>The Market for Entry-Level Undergraduates</w:t>
      </w:r>
    </w:p>
    <w:p w:rsidRPr="005F78B7" w:rsidR="00B74BF0" w:rsidP="00B74BF0" w:rsidRDefault="00B74BF0" w14:paraId="38285F5C" w14:textId="6CC7458D">
      <w:pPr>
        <w:spacing w:line="480" w:lineRule="auto"/>
      </w:pPr>
      <w:r w:rsidRPr="005F78B7">
        <w:lastRenderedPageBreak/>
        <w:tab/>
      </w:r>
      <w:r w:rsidRPr="005F78B7">
        <w:t>Around 60 percent of graduates nationally in the class of 2021 pursued employment following graduation</w:t>
      </w:r>
      <w:r w:rsidR="008202BF">
        <w:t xml:space="preserve"> (National Association of Colleges and Employers, 2021)</w:t>
      </w:r>
      <w:r w:rsidRPr="005F78B7">
        <w:t>. During college, students develop skills across a variety of subjects of their choosing and produce a transcript that records their academic record while in school. Beyond academics, many students choose to pursue extracurricular activities like clubs, sports, jobs, or internships while in college. As students approach graduation, many begin to search and apply for employment opportunities based on a variety of factors including job function, industry, location, and salary.</w:t>
      </w:r>
    </w:p>
    <w:p w:rsidRPr="005F78B7" w:rsidR="00B74BF0" w:rsidP="00B74BF0" w:rsidRDefault="00B74BF0" w14:paraId="7FDF2FEC" w14:textId="3D4095D7">
      <w:pPr>
        <w:spacing w:line="480" w:lineRule="auto"/>
      </w:pPr>
      <w:r w:rsidRPr="005F78B7">
        <w:tab/>
      </w:r>
      <w:r w:rsidRPr="005F78B7">
        <w:t>Firms often look to hire college graduates to fill entry-level positions; half of employers’ full-time entry level hires in 2017 were recent college graduates</w:t>
      </w:r>
      <w:r w:rsidR="00A6115C">
        <w:t xml:space="preserve"> (Koc et. al, 2017)</w:t>
      </w:r>
      <w:r w:rsidRPr="005F78B7">
        <w:t>. Recruiting timelines and processes vary by industry and firm but typically occur in a student’s final academic year. Firms solicit applications on company websites, job boards like LinkedIn or Handshake, and appeal directly to students at in-person events like career fairs. Applications are accepted on a rolling basis, where applicants can apply at any time and offers are extended asynchronously, or with fixed deadlines, where all applications are reviewed and offers extended at the same time. Firms evaluate students along a variety of criteria including GPA, major, previous work experience, extracurriculars, and interview performance.</w:t>
      </w:r>
    </w:p>
    <w:p w:rsidRPr="005F78B7" w:rsidR="00B74BF0" w:rsidP="00B74BF0" w:rsidRDefault="00B74BF0" w14:paraId="303E7954" w14:textId="77777777">
      <w:pPr>
        <w:spacing w:line="480" w:lineRule="auto"/>
      </w:pPr>
    </w:p>
    <w:p w:rsidRPr="005F78B7" w:rsidR="00B74BF0" w:rsidP="00B74BF0" w:rsidRDefault="00B74BF0" w14:paraId="67C16A73" w14:textId="77777777">
      <w:pPr>
        <w:pStyle w:val="ListParagraph"/>
        <w:numPr>
          <w:ilvl w:val="1"/>
          <w:numId w:val="26"/>
        </w:numPr>
        <w:spacing w:line="480" w:lineRule="auto"/>
        <w:rPr>
          <w:rFonts w:ascii="Times New Roman" w:hAnsi="Times New Roman" w:cs="Times New Roman"/>
          <w:b/>
          <w:bCs/>
        </w:rPr>
      </w:pPr>
      <w:r w:rsidRPr="005F78B7">
        <w:rPr>
          <w:rFonts w:ascii="Times New Roman" w:hAnsi="Times New Roman" w:cs="Times New Roman"/>
          <w:b/>
          <w:bCs/>
        </w:rPr>
        <w:t>Industry Variation – The Case of Consulting and Finance</w:t>
      </w:r>
    </w:p>
    <w:p w:rsidRPr="005F78B7" w:rsidR="00B74BF0" w:rsidP="00B74BF0" w:rsidRDefault="00B74BF0" w14:paraId="021D9CF1" w14:textId="167A0088">
      <w:pPr>
        <w:spacing w:line="480" w:lineRule="auto"/>
      </w:pPr>
      <w:r w:rsidRPr="005F78B7">
        <w:tab/>
      </w:r>
      <w:r w:rsidRPr="005F78B7">
        <w:t xml:space="preserve">There is substantial variation across industries and firms. Industries differ in job function, salary range, recruiting timeline, application process, and competitiveness among other differences. The consulting and investment banking industries are known to be two of the most competitive in recruiting, potentially leading to faster unraveling in these sectors. The consulting and investment banking labor markets clear among the earliest for entry level positions. </w:t>
      </w:r>
      <w:r w:rsidRPr="005F78B7">
        <w:lastRenderedPageBreak/>
        <w:t xml:space="preserve">Recruiting for full-time positions in both industries begin over the summer before a student’s final year. </w:t>
      </w:r>
      <w:r w:rsidR="00EF62FD">
        <w:t>A significant number of entry-level positions are filled from previous</w:t>
      </w:r>
      <w:r w:rsidR="002F5D1A">
        <w:t xml:space="preserve"> junior summer</w:t>
      </w:r>
      <w:r w:rsidR="00EF62FD">
        <w:t xml:space="preserve"> internships, further accelerating the </w:t>
      </w:r>
      <w:r w:rsidR="002F5D1A">
        <w:t xml:space="preserve">recruiting timeline to sophomore year for junior year internships and increasing competition for the remaining open positions. </w:t>
      </w:r>
      <w:r w:rsidRPr="005F78B7">
        <w:t>When the proportion of the most promising applicants is low, firms must compete for their preferred candidates and may use early offers as a tool. Acceptance rates to the top consulting and investment banking firms hover around 1 to 2 percent. JP Morgan reported 54,000 applicants for its 480 investment banking positions, accepting 0.89 percent of applicants in 2022</w:t>
      </w:r>
      <w:r w:rsidR="00A6115C">
        <w:t xml:space="preserve"> (Davies, 2022)</w:t>
      </w:r>
      <w:r w:rsidRPr="005F78B7">
        <w:t xml:space="preserve">. While top investment banking and consulting firms receive a surplus of applications, there is intense competition among firms for the very top of the applicant pool. They attract high-performing students interested in business and finance and offer large salaries and prestigious reputations. Application deadlines move weeks earlier each year; firms that can get a head start on recruiting can look to lock up top talent by extending early exploding offers. Full-time offers derived from a previous year internship are also common in these industries, creating an earlier round of recruiting and job offers that clears 1.5 to 2 years before full-time employment start dates. </w:t>
      </w:r>
    </w:p>
    <w:p w:rsidRPr="005F78B7" w:rsidR="00A36F20" w:rsidP="008E3638" w:rsidRDefault="00A36F20" w14:paraId="16B6B6A9" w14:textId="56F56235">
      <w:pPr>
        <w:spacing w:line="480" w:lineRule="auto"/>
        <w:rPr>
          <w:color w:val="000000" w:themeColor="text1"/>
        </w:rPr>
      </w:pPr>
    </w:p>
    <w:p w:rsidRPr="005F78B7" w:rsidR="00A36F20" w:rsidP="00B74BF0" w:rsidRDefault="00A36F20" w14:paraId="30E366CF" w14:textId="36452F97">
      <w:pPr>
        <w:pStyle w:val="ListParagraph"/>
        <w:numPr>
          <w:ilvl w:val="0"/>
          <w:numId w:val="26"/>
        </w:numPr>
        <w:spacing w:line="480" w:lineRule="auto"/>
        <w:rPr>
          <w:rFonts w:ascii="Times New Roman" w:hAnsi="Times New Roman" w:cs="Times New Roman"/>
          <w:b/>
          <w:bCs/>
          <w:sz w:val="32"/>
          <w:szCs w:val="32"/>
        </w:rPr>
      </w:pPr>
      <w:r w:rsidRPr="005F78B7">
        <w:rPr>
          <w:rFonts w:ascii="Times New Roman" w:hAnsi="Times New Roman" w:cs="Times New Roman"/>
          <w:b/>
          <w:bCs/>
          <w:sz w:val="32"/>
          <w:szCs w:val="32"/>
        </w:rPr>
        <w:t>Data</w:t>
      </w:r>
    </w:p>
    <w:p w:rsidRPr="005F78B7" w:rsidR="00A36F20" w:rsidP="00B74BF0" w:rsidRDefault="00A36F20" w14:paraId="1EEBDFEE" w14:textId="21EB6C91">
      <w:pPr>
        <w:pStyle w:val="ListParagraph"/>
        <w:numPr>
          <w:ilvl w:val="1"/>
          <w:numId w:val="26"/>
        </w:numPr>
        <w:spacing w:line="480" w:lineRule="auto"/>
        <w:rPr>
          <w:rFonts w:ascii="Times New Roman" w:hAnsi="Times New Roman" w:cs="Times New Roman"/>
        </w:rPr>
      </w:pPr>
      <w:r w:rsidRPr="005F78B7">
        <w:rPr>
          <w:rFonts w:ascii="Times New Roman" w:hAnsi="Times New Roman" w:cs="Times New Roman"/>
          <w:b/>
          <w:bCs/>
        </w:rPr>
        <w:t>Data Source</w:t>
      </w:r>
    </w:p>
    <w:p w:rsidRPr="005F78B7" w:rsidR="00A36F20" w:rsidP="002B2C24" w:rsidRDefault="00A36F20" w14:paraId="4779046E" w14:textId="5A55E424">
      <w:pPr>
        <w:spacing w:line="480" w:lineRule="auto"/>
        <w:ind w:firstLine="720"/>
      </w:pPr>
      <w:r w:rsidRPr="005F78B7">
        <w:t>The main data source used for this empirical analysis comes from the University of Virginia Career Services First Destination Survey (FDS). The source contains information collected from University of Virginia graduates in the years 2017 to 2022 following completion of an undergraduate degree. The survey is distributed by the University of Virginia Career Center to students in the semester prior to graduation and is open until December 31</w:t>
      </w:r>
      <w:r w:rsidRPr="005F78B7">
        <w:rPr>
          <w:vertAlign w:val="superscript"/>
        </w:rPr>
        <w:t>st</w:t>
      </w:r>
      <w:r w:rsidRPr="005F78B7">
        <w:t xml:space="preserve"> of the </w:t>
      </w:r>
      <w:r w:rsidRPr="005F78B7">
        <w:lastRenderedPageBreak/>
        <w:t>student’s graduating year. This analysis is restricted to the years 2018 to 2021 based on response rate for key variables. The unit of observation is student, and the analysis contains 20,583 observations. The data includes information on student school, major, graduation date, offer date, graduation outcome, industry, salary, and pathway of job search.</w:t>
      </w:r>
      <w:r w:rsidR="002B2C24">
        <w:t xml:space="preserve"> </w:t>
      </w:r>
      <w:r w:rsidRPr="00144EC8" w:rsidR="002B2C24">
        <w:t>Table A.1 summarizes the key variables of interest for the complete dataset and the subset of the dataset analyzed in this paper. Of the 20,583 observations, 29 percent contained the necessary offer timing information to be included in the analysis.</w:t>
      </w:r>
    </w:p>
    <w:p w:rsidRPr="005F78B7" w:rsidR="00A36F20" w:rsidP="00A36F20" w:rsidRDefault="00A36F20" w14:paraId="08ABC1B6" w14:textId="42E5F758">
      <w:pPr>
        <w:spacing w:line="480" w:lineRule="auto"/>
        <w:ind w:firstLine="720"/>
      </w:pPr>
      <w:r w:rsidRPr="005F78B7">
        <w:t>The key variable of interest, offer timing, is calculated by taking the difference between a student’s offer date and a student’s graduation date and is measured in days. Offer timing was also measured using a dichotomous categorical variable with categories of students receiving a job offer before their 4</w:t>
      </w:r>
      <w:r w:rsidRPr="005F78B7">
        <w:rPr>
          <w:vertAlign w:val="superscript"/>
        </w:rPr>
        <w:t>th</w:t>
      </w:r>
      <w:r w:rsidRPr="005F78B7">
        <w:t xml:space="preserve"> year or after the start of their 4</w:t>
      </w:r>
      <w:r w:rsidRPr="005F78B7">
        <w:rPr>
          <w:vertAlign w:val="superscript"/>
        </w:rPr>
        <w:t>th</w:t>
      </w:r>
      <w:r w:rsidRPr="005F78B7">
        <w:t xml:space="preserve"> year. The dichotomous categorical variable for offer timing was calculated by first sorting offer dates into one of three terms throughout each year, i.e., spring 2017, summer 2017, fall 2017. Graduation dates were sorted into four categories for year, i.e., spring 2017, spring 2018. These categories were used to calculate the number of terms between graduation and offer date. If the number of terms between graduation and offer was less than or equal to two, the student was classified as accepting an offer “after the start of their 4</w:t>
      </w:r>
      <w:r w:rsidRPr="005F78B7">
        <w:rPr>
          <w:vertAlign w:val="superscript"/>
        </w:rPr>
        <w:t>th</w:t>
      </w:r>
      <w:r w:rsidRPr="005F78B7">
        <w:t xml:space="preserve"> year.” If the number of terms between graduation and offer was greater than two, the student was classified as accepting an offer “before the start of their 4</w:t>
      </w:r>
      <w:r w:rsidRPr="005F78B7">
        <w:rPr>
          <w:vertAlign w:val="superscript"/>
        </w:rPr>
        <w:t>th</w:t>
      </w:r>
      <w:r w:rsidRPr="005F78B7">
        <w:t xml:space="preserve"> year.”</w:t>
      </w:r>
    </w:p>
    <w:p w:rsidRPr="005F78B7" w:rsidR="00A36F20" w:rsidP="00A36F20" w:rsidRDefault="00A36F20" w14:paraId="40331D1D" w14:textId="474F2F2C">
      <w:pPr>
        <w:spacing w:line="480" w:lineRule="auto"/>
        <w:ind w:firstLine="720"/>
      </w:pPr>
      <w:r w:rsidRPr="005F78B7">
        <w:t xml:space="preserve">As a self-reported survey, there is a potential for bias in response content and survey participation. This is of particular concern if there are demographic differences in response rate or in accuracy of reported data. Survey questions changed in wording and response choices over the period measured, however the differences are not expected to change results. One limitation </w:t>
      </w:r>
      <w:r w:rsidRPr="005F78B7">
        <w:lastRenderedPageBreak/>
        <w:t>to the dataset is the lack of a variable to control for academic performance or extracurricular activities that may affect the timing of a job offer. Research on GPA differences by gender reveal that women typically have slightly higher GPAs on average</w:t>
      </w:r>
      <w:r w:rsidR="00A6115C">
        <w:t xml:space="preserve"> (Conger &amp; Long, 2010).</w:t>
      </w:r>
      <w:r w:rsidRPr="005F78B7">
        <w:t xml:space="preserve"> if we assume that a higher GPA is beneficial to labor market success, the omission of this variable may bias our estimation of offer timing. </w:t>
      </w:r>
      <w:r w:rsidR="00E57878">
        <w:t xml:space="preserve">This likely biases our estimates for women downward, making the reported estimates the upper bound of differences between men and women.  </w:t>
      </w:r>
    </w:p>
    <w:p w:rsidRPr="005F78B7" w:rsidR="00A36F20" w:rsidP="00A36F20" w:rsidRDefault="00A36F20" w14:paraId="03F0ABA5" w14:textId="102F63EF">
      <w:pPr>
        <w:spacing w:line="480" w:lineRule="auto"/>
        <w:ind w:firstLine="720"/>
      </w:pPr>
      <w:r w:rsidRPr="005F78B7">
        <w:t>I argue the University of Virginia is representative of the national market for undergraduates. The University of Virginia is a public four-year flagship university located in Charlottesville, Virginia with undergraduate enrollment of 17,000. As a public state university, 68 percent of students are residents of the state of Virginia with the remainder coming from out-of-state or international. The University of Virginia has a diverse student body in terms of both gender and ethnicity. From the classes of 2016 to 2021, 69.73 percent reported working as their outcome after graduation in a variety of industries such as internet and software, K-12 education, and healthcare. Many large companies and organizations recruit on the University of Virginia campus or through the University of Virginia’s Handshake portal. The University of Virginia is representative of other four-year universities, offering a broad range of majors to a diverse student body that pursues a variety of outcomes after graduation.</w:t>
      </w:r>
    </w:p>
    <w:p w:rsidRPr="005F78B7" w:rsidR="00E64BD1" w:rsidP="00E64BD1" w:rsidRDefault="00E64BD1" w14:paraId="1AF3AFB2" w14:textId="3F6CBC1D">
      <w:pPr>
        <w:spacing w:line="480" w:lineRule="auto"/>
      </w:pPr>
    </w:p>
    <w:p w:rsidRPr="005F78B7" w:rsidR="00E64BD1" w:rsidP="00A36F20" w:rsidRDefault="00E64BD1" w14:paraId="11A8037A" w14:textId="4FDC39A3">
      <w:pPr>
        <w:pStyle w:val="ListParagraph"/>
        <w:numPr>
          <w:ilvl w:val="0"/>
          <w:numId w:val="15"/>
        </w:numPr>
        <w:spacing w:line="480" w:lineRule="auto"/>
        <w:rPr>
          <w:rFonts w:ascii="Times New Roman" w:hAnsi="Times New Roman" w:cs="Times New Roman"/>
          <w:sz w:val="32"/>
          <w:szCs w:val="32"/>
        </w:rPr>
      </w:pPr>
      <w:r w:rsidRPr="005F78B7">
        <w:rPr>
          <w:rFonts w:ascii="Times New Roman" w:hAnsi="Times New Roman" w:cs="Times New Roman"/>
          <w:b/>
          <w:bCs/>
          <w:sz w:val="32"/>
          <w:szCs w:val="32"/>
        </w:rPr>
        <w:t>Theory of Unraveling</w:t>
      </w:r>
    </w:p>
    <w:p w:rsidRPr="005F78B7" w:rsidR="00E64BD1" w:rsidP="002829EF" w:rsidRDefault="002829EF" w14:paraId="759A218E" w14:textId="65149702">
      <w:pPr>
        <w:spacing w:line="480" w:lineRule="auto"/>
        <w:ind w:left="360"/>
        <w:rPr>
          <w:b/>
          <w:bCs/>
        </w:rPr>
      </w:pPr>
      <w:r w:rsidRPr="005F78B7">
        <w:rPr>
          <w:b/>
          <w:bCs/>
        </w:rPr>
        <w:t>4.1 Mechanis</w:t>
      </w:r>
      <w:r w:rsidRPr="005F78B7" w:rsidR="00B74BF0">
        <w:rPr>
          <w:b/>
          <w:bCs/>
        </w:rPr>
        <w:t>ms</w:t>
      </w:r>
      <w:r w:rsidRPr="005F78B7">
        <w:rPr>
          <w:b/>
          <w:bCs/>
        </w:rPr>
        <w:t xml:space="preserve"> of Unraveling</w:t>
      </w:r>
    </w:p>
    <w:p w:rsidRPr="005F78B7" w:rsidR="00E64BD1" w:rsidP="00E64BD1" w:rsidRDefault="00E64BD1" w14:paraId="3506344E" w14:textId="43CBCB6B">
      <w:pPr>
        <w:spacing w:line="480" w:lineRule="auto"/>
        <w:ind w:firstLine="720"/>
      </w:pPr>
      <w:r w:rsidRPr="005F78B7">
        <w:t xml:space="preserve">Unraveling in a labor market occurs in the following way. On the applicant side, students apply to any number of positions they desire and receive or do not receive offers. Because offers for different positions are not received synchronously, the student must then decide whether to </w:t>
      </w:r>
      <w:r w:rsidRPr="005F78B7">
        <w:lastRenderedPageBreak/>
        <w:t>accept an early job offer or to wait for a different option later. Students may accept an early offer to provide a limited guarantee that they will not end up without a job or in a sub-optimal job at the end of the job search process</w:t>
      </w:r>
      <w:r w:rsidR="00A6115C">
        <w:t xml:space="preserve"> (Li &amp; Rosen, 1998)</w:t>
      </w:r>
      <w:r w:rsidRPr="005F78B7">
        <w:t>. On the firm side, employers receive applications and may choose to extend or not to extend an offer to the applicant. Many employers extend offers on a rolling basis or have multiple application deadlines. As a result, employers may find that not all of the applicants they prefer are available at the time that employer decides to extend an offer</w:t>
      </w:r>
      <w:r w:rsidR="00A6115C">
        <w:t xml:space="preserve"> (Roth &amp; Xing, 1994)</w:t>
      </w:r>
      <w:r w:rsidRPr="005F78B7">
        <w:t>. Firms may extend offers earlier to secure commitment top candidates. Year to year, this creates a cycle where firms continuously push earlier offers to gain an edge and students accept the early offers to secure job. As a result, appointment date unravels well before expected employment start date and before the student has completed their degree.</w:t>
      </w:r>
    </w:p>
    <w:p w:rsidRPr="005F78B7" w:rsidR="00E64BD1" w:rsidP="00E64BD1" w:rsidRDefault="00E64BD1" w14:paraId="18BF9167" w14:textId="77777777">
      <w:pPr>
        <w:spacing w:line="480" w:lineRule="auto"/>
      </w:pPr>
    </w:p>
    <w:p w:rsidRPr="005F78B7" w:rsidR="00E64BD1" w:rsidP="002829EF" w:rsidRDefault="00E64BD1" w14:paraId="0839E0D5" w14:textId="308E097A">
      <w:pPr>
        <w:pStyle w:val="ListParagraph"/>
        <w:numPr>
          <w:ilvl w:val="1"/>
          <w:numId w:val="15"/>
        </w:numPr>
        <w:spacing w:line="480" w:lineRule="auto"/>
        <w:rPr>
          <w:rFonts w:ascii="Times New Roman" w:hAnsi="Times New Roman" w:cs="Times New Roman"/>
          <w:b/>
          <w:bCs/>
        </w:rPr>
      </w:pPr>
      <w:r w:rsidRPr="005F78B7">
        <w:rPr>
          <w:rFonts w:ascii="Times New Roman" w:hAnsi="Times New Roman" w:cs="Times New Roman"/>
          <w:b/>
          <w:bCs/>
        </w:rPr>
        <w:t>Characteristics of Unraveling Markets</w:t>
      </w:r>
    </w:p>
    <w:p w:rsidRPr="005F78B7" w:rsidR="00E64BD1" w:rsidP="00E64BD1" w:rsidRDefault="00E64BD1" w14:paraId="2F72F8A3" w14:textId="0077F397">
      <w:pPr>
        <w:spacing w:line="480" w:lineRule="auto"/>
        <w:ind w:firstLine="720"/>
      </w:pPr>
      <w:r w:rsidRPr="005F78B7">
        <w:t>The job market for entry-level undergraduates comprises the characteristics of markets that are unraveling. Li and Rosen</w:t>
      </w:r>
      <w:r w:rsidR="00A6115C">
        <w:t xml:space="preserve"> (1998)</w:t>
      </w:r>
      <w:r w:rsidRPr="005F78B7">
        <w:t xml:space="preserve"> identify two identifiable aspects of unraveling. First, unraveling occurs when participants compete for a limited supply of the best candidates or positions and “jump the gun” to gain an advantage. Second, unraveling of the appointment date involves the occurrence of the appointment date unraveling years before participants finish qualifications. Both aspects are consistent with the undergraduate entry level labor market. Fainmesser </w:t>
      </w:r>
      <w:r w:rsidR="00332C08">
        <w:t xml:space="preserve">(2012) </w:t>
      </w:r>
      <w:r w:rsidRPr="005F78B7">
        <w:t xml:space="preserve">identifies three common characteristics of markets that experience unraveling: (1) candidates undergo a long training period during which they acquire skills; (2) workers in the market are highly skilled; (3) employment offers are open for a short duration and acceptance of an offer is acknowledged as a binding commitment (Fainmesser, 2013). All three </w:t>
      </w:r>
      <w:r w:rsidRPr="005F78B7">
        <w:lastRenderedPageBreak/>
        <w:t>of these characteristics are consistent with the entry-level BA job market. (1) Long training period: The standard college curriculum is designed to be completed in four years; at the University of Virginia, 82 percent of students graduate in four years (</w:t>
      </w:r>
      <w:r w:rsidRPr="005F78B7">
        <w:rPr>
          <w:i/>
          <w:iCs/>
        </w:rPr>
        <w:t>Graduation Rates)</w:t>
      </w:r>
      <w:r w:rsidRPr="005F78B7">
        <w:t>. (2) Highly skilled workers: most UVA graduates enter industries that demand highly skilled workers. The top industry destinations for 2020 UVA graduates include: internet and software, K-12 education, healthcare, investment banking, and management consulting (</w:t>
      </w:r>
      <w:r w:rsidRPr="005F78B7">
        <w:rPr>
          <w:i/>
          <w:iCs/>
        </w:rPr>
        <w:t>UVA Class of 2020</w:t>
      </w:r>
      <w:r w:rsidRPr="005F78B7">
        <w:t>). (3) Employment offers are “exploding”: although the type of offer is not publicly disclosed by the UVA career center, anecdotal evidence supports that many employers extend “exploding” offers to graduating students. Job offers are typically a contract which students regard as binding, although penalties for reneging on a signed offer vary by industry and firm.</w:t>
      </w:r>
    </w:p>
    <w:p w:rsidRPr="005F78B7" w:rsidR="00E64BD1" w:rsidP="00E64BD1" w:rsidRDefault="00E64BD1" w14:paraId="68B953F6" w14:textId="77777777">
      <w:pPr>
        <w:spacing w:line="480" w:lineRule="auto"/>
      </w:pPr>
    </w:p>
    <w:p w:rsidRPr="005F78B7" w:rsidR="00E64BD1" w:rsidP="00A36F20" w:rsidRDefault="00E64BD1" w14:paraId="28D700E6" w14:textId="4EE2416A">
      <w:pPr>
        <w:pStyle w:val="ListParagraph"/>
        <w:numPr>
          <w:ilvl w:val="1"/>
          <w:numId w:val="15"/>
        </w:numPr>
        <w:spacing w:line="480" w:lineRule="auto"/>
        <w:rPr>
          <w:rFonts w:ascii="Times New Roman" w:hAnsi="Times New Roman" w:cs="Times New Roman"/>
          <w:b/>
          <w:bCs/>
        </w:rPr>
      </w:pPr>
      <w:r w:rsidRPr="005F78B7">
        <w:rPr>
          <w:rFonts w:ascii="Times New Roman" w:hAnsi="Times New Roman" w:cs="Times New Roman"/>
          <w:b/>
          <w:bCs/>
        </w:rPr>
        <w:t>Social Networks and Unraveling</w:t>
      </w:r>
    </w:p>
    <w:p w:rsidRPr="005F78B7" w:rsidR="00E64BD1" w:rsidP="00E64BD1" w:rsidRDefault="00E64BD1" w14:paraId="5B4A4D0C" w14:textId="3C514D04">
      <w:pPr>
        <w:spacing w:line="480" w:lineRule="auto"/>
        <w:ind w:firstLine="720"/>
      </w:pPr>
      <w:r w:rsidRPr="005F78B7">
        <w:t xml:space="preserve">Prior research by Fainmesser </w:t>
      </w:r>
      <w:r w:rsidR="00332C08">
        <w:t xml:space="preserve">(2012) </w:t>
      </w:r>
      <w:r w:rsidRPr="005F78B7">
        <w:t xml:space="preserve">revealed a connection between social networks and unraveling and introduced a model of unraveling </w:t>
      </w:r>
      <w:r w:rsidRPr="005F78B7" w:rsidR="00B74BF0">
        <w:t>considering</w:t>
      </w:r>
      <w:r w:rsidRPr="005F78B7">
        <w:t xml:space="preserve"> social connection. In the model, workers can convey additional information about their own ability to firms through social connections. These social connections allow firms to hire early and dilute the talent pool in later stages of recruiting. Findings indicate that increasing the networks span, or the number of workers and firms with at least one social connection, always increases unraveling. Evidence from Li and Rosen</w:t>
      </w:r>
      <w:r w:rsidR="00332C08">
        <w:t xml:space="preserve"> (1998)</w:t>
      </w:r>
      <w:r w:rsidRPr="005F78B7">
        <w:t xml:space="preserve"> supports Fainmesser’s model, finding that if worker productivity is revealed to firms, unraveling occurs among the most promising applicants. In this paper, I use data on the job search resource used as a measure of social connection. Three job search resources rely on a level of social connection: Alumni, Faculty, Family/Friends/Other. </w:t>
      </w:r>
      <w:r w:rsidRPr="005F78B7" w:rsidR="00B74BF0">
        <w:t xml:space="preserve">I </w:t>
      </w:r>
      <w:r w:rsidR="0063672A">
        <w:t>hypothesize</w:t>
      </w:r>
      <w:r w:rsidRPr="005F78B7" w:rsidR="00B74BF0">
        <w:t xml:space="preserve"> that students receiving a job offer through </w:t>
      </w:r>
      <w:r w:rsidRPr="005F78B7" w:rsidR="00C5176D">
        <w:t>a job search resource based on social connection</w:t>
      </w:r>
      <w:r w:rsidRPr="005F78B7" w:rsidR="00B74BF0">
        <w:t xml:space="preserve"> </w:t>
      </w:r>
      <w:r w:rsidRPr="005F78B7" w:rsidR="00C5176D">
        <w:t>benefit from receiving information about the application process or their match to a firm.</w:t>
      </w:r>
      <w:r w:rsidRPr="005F78B7" w:rsidR="00B74BF0">
        <w:t xml:space="preserve"> </w:t>
      </w:r>
      <w:r w:rsidRPr="005F78B7">
        <w:t>Based on Fainmesser’s theory, student’s using a job search resource based on social connection may receive job offer earlier if they can convey their productivity to the firm through the social connection.</w:t>
      </w:r>
    </w:p>
    <w:p w:rsidRPr="005F78B7" w:rsidR="00E64BD1" w:rsidP="00E64BD1" w:rsidRDefault="00E64BD1" w14:paraId="4C7AA8DD" w14:textId="77777777">
      <w:pPr>
        <w:spacing w:line="480" w:lineRule="auto"/>
      </w:pPr>
    </w:p>
    <w:p w:rsidRPr="005F78B7" w:rsidR="00E64BD1" w:rsidP="00A36F20" w:rsidRDefault="00E64BD1" w14:paraId="18AD0885" w14:textId="54E2FF62">
      <w:pPr>
        <w:pStyle w:val="ListParagraph"/>
        <w:numPr>
          <w:ilvl w:val="1"/>
          <w:numId w:val="15"/>
        </w:numPr>
        <w:spacing w:line="480" w:lineRule="auto"/>
        <w:rPr>
          <w:rFonts w:ascii="Times New Roman" w:hAnsi="Times New Roman" w:cs="Times New Roman"/>
          <w:b/>
          <w:bCs/>
        </w:rPr>
      </w:pPr>
      <w:r w:rsidRPr="005F78B7">
        <w:rPr>
          <w:rFonts w:ascii="Times New Roman" w:hAnsi="Times New Roman" w:cs="Times New Roman"/>
          <w:b/>
          <w:bCs/>
        </w:rPr>
        <w:t>Demographic Group Differences in Offer Timing</w:t>
      </w:r>
    </w:p>
    <w:p w:rsidR="00E64BD1" w:rsidP="00332C08" w:rsidRDefault="00E64BD1" w14:paraId="656F99C0" w14:textId="0CF71FB2">
      <w:pPr>
        <w:spacing w:line="480" w:lineRule="auto"/>
        <w:ind w:firstLine="720"/>
      </w:pPr>
      <w:r w:rsidRPr="005F78B7">
        <w:t xml:space="preserve">Empirical evidence suggests that there are significant differences in the ways that different demographic groups approach the job search process and as a result, have different outcomes in terms of offer timing. Cortes et al. </w:t>
      </w:r>
      <w:r w:rsidR="00332C08">
        <w:t xml:space="preserve">(2022) </w:t>
      </w:r>
      <w:r w:rsidRPr="005F78B7">
        <w:t xml:space="preserve">looked at a population of undergraduate business school graduates and found that women accept job offers earlier than men </w:t>
      </w:r>
      <w:r w:rsidR="00F164B1">
        <w:t xml:space="preserve">due to </w:t>
      </w:r>
      <w:r w:rsidRPr="005F78B7">
        <w:t>greater risk-aversion for women and over-optimism in men about future offers. Their research also revealed a statistically significant effect of offer timing on salary; accepting a job later after graduation led to a lower salary. Research by Green et al.</w:t>
      </w:r>
      <w:r w:rsidR="00332C08">
        <w:t xml:space="preserve"> (1999)</w:t>
      </w:r>
      <w:r w:rsidRPr="005F78B7">
        <w:t xml:space="preserve"> found racial differences in job search strategies. Their research did not address offer timing but stated that racial groups utilize different job search strategies and utilize the same strategies to different effects in terms of sorting into occupations. </w:t>
      </w:r>
      <w:r w:rsidRPr="005F78B7" w:rsidR="00C5176D">
        <w:t xml:space="preserve">This prior research suggests that demographic groups navigate the job search process differently and those differences result in meaningful differences in post-graduation outcome.  </w:t>
      </w:r>
    </w:p>
    <w:p w:rsidR="00FC207F" w:rsidP="00FC207F" w:rsidRDefault="00FC207F" w14:paraId="6418E4E0" w14:textId="2E7B5B0C">
      <w:pPr>
        <w:spacing w:line="480" w:lineRule="auto"/>
      </w:pPr>
      <w:r>
        <w:tab/>
      </w:r>
      <w:r>
        <w:t xml:space="preserve">Observed differences in offer timing between demographic groups may be the result of membership in groups that provide access to networks beneficial in the job search process. </w:t>
      </w:r>
      <w:r w:rsidR="00670A27">
        <w:t xml:space="preserve">If membership in clubs during college varies among demographic group, certain students may be advantaged in the job search process through access to networks or information. </w:t>
      </w:r>
      <w:r w:rsidR="00F164B1">
        <w:t xml:space="preserve">Prior research has shown that </w:t>
      </w:r>
      <w:r>
        <w:t>major choice in college and employment industry choice after college</w:t>
      </w:r>
      <w:r w:rsidR="00F164B1">
        <w:t xml:space="preserve"> is correlated with demographic group</w:t>
      </w:r>
      <w:r w:rsidR="0068018D">
        <w:t xml:space="preserve"> due to differences in preferences, such as those related to coursework or potential monetary payoffs for different majors (Dickson, 2010; Zafar, 2013)</w:t>
      </w:r>
      <w:r>
        <w:t xml:space="preserve">. </w:t>
      </w:r>
      <w:r w:rsidR="00F164B1">
        <w:t xml:space="preserve">Demographic groups likely enter the job search process with different </w:t>
      </w:r>
      <w:r w:rsidR="003067BE">
        <w:t>preferences of outcome</w:t>
      </w:r>
      <w:r w:rsidR="00F164B1">
        <w:t xml:space="preserve"> and </w:t>
      </w:r>
      <w:r w:rsidR="003067BE">
        <w:t xml:space="preserve">different levels of </w:t>
      </w:r>
      <w:r w:rsidR="00F164B1">
        <w:t xml:space="preserve">access to information about the job search process, potentially contributing to observed differences in offer timing. </w:t>
      </w:r>
    </w:p>
    <w:p w:rsidR="00FC207F" w:rsidP="004D26FF" w:rsidRDefault="00FC207F" w14:paraId="49B188D2" w14:textId="3BD9E80A"/>
    <w:p w:rsidRPr="00332C08" w:rsidR="00973AF0" w:rsidP="004D26FF" w:rsidRDefault="00973AF0" w14:paraId="07466C7F" w14:textId="77777777"/>
    <w:p w:rsidRPr="005F78B7" w:rsidR="00B8650C" w:rsidP="00A45915" w:rsidRDefault="00A45915" w14:paraId="59826A90" w14:textId="28A6DC2C">
      <w:pPr>
        <w:pStyle w:val="ListParagraph"/>
        <w:numPr>
          <w:ilvl w:val="0"/>
          <w:numId w:val="15"/>
        </w:numPr>
        <w:spacing w:line="480" w:lineRule="auto"/>
        <w:rPr>
          <w:rFonts w:ascii="Times New Roman" w:hAnsi="Times New Roman" w:cs="Times New Roman"/>
          <w:b/>
          <w:bCs/>
          <w:sz w:val="32"/>
          <w:szCs w:val="32"/>
        </w:rPr>
      </w:pPr>
      <w:r w:rsidRPr="005F78B7">
        <w:rPr>
          <w:rFonts w:ascii="Times New Roman" w:hAnsi="Times New Roman" w:cs="Times New Roman"/>
          <w:b/>
          <w:bCs/>
          <w:sz w:val="32"/>
          <w:szCs w:val="32"/>
        </w:rPr>
        <w:t>Model</w:t>
      </w:r>
      <w:r w:rsidR="00FC207F">
        <w:rPr>
          <w:rFonts w:ascii="Times New Roman" w:hAnsi="Times New Roman" w:cs="Times New Roman"/>
          <w:b/>
          <w:bCs/>
          <w:sz w:val="32"/>
          <w:szCs w:val="32"/>
        </w:rPr>
        <w:t xml:space="preserve"> </w:t>
      </w:r>
      <w:r w:rsidR="008A5700">
        <w:rPr>
          <w:rFonts w:ascii="Times New Roman" w:hAnsi="Times New Roman" w:cs="Times New Roman"/>
          <w:b/>
          <w:bCs/>
          <w:sz w:val="32"/>
          <w:szCs w:val="32"/>
        </w:rPr>
        <w:t>of Job Matching</w:t>
      </w:r>
    </w:p>
    <w:p w:rsidRPr="00E113C3" w:rsidR="00E113C3" w:rsidP="00E113C3" w:rsidRDefault="00E113C3" w14:paraId="64371F4A" w14:textId="77777777">
      <w:pPr>
        <w:spacing w:line="480" w:lineRule="auto"/>
        <w:rPr>
          <w:b/>
          <w:bCs/>
        </w:rPr>
      </w:pPr>
      <w:r w:rsidRPr="00E113C3">
        <w:rPr>
          <w:b/>
          <w:bCs/>
        </w:rPr>
        <w:t>5.1 Firm Maximization</w:t>
      </w:r>
    </w:p>
    <w:p w:rsidRPr="00E83D30" w:rsidR="00E113C3" w:rsidP="00E113C3" w:rsidRDefault="00E113C3" w14:paraId="31B85631" w14:textId="77777777">
      <w:pPr>
        <w:spacing w:line="480" w:lineRule="auto"/>
        <w:ind w:firstLine="720"/>
      </w:pPr>
      <w:r w:rsidRPr="005F78B7">
        <w:t>Observable characteristics contribute to unraveling and earlier offer timing</w:t>
      </w:r>
      <w:r>
        <w:t xml:space="preserve"> as firms and students face incentives and costs to matching in different periods</w:t>
      </w:r>
      <w:r w:rsidRPr="005F78B7">
        <w:t xml:space="preserve">. </w:t>
      </w:r>
      <w:r>
        <w:t>For this model, I present a two-period matching model where p</w:t>
      </w:r>
      <w:r w:rsidRPr="005F78B7">
        <w:t>eriod 1 is a period of early matching</w:t>
      </w:r>
      <w:r>
        <w:t xml:space="preserve"> and </w:t>
      </w:r>
      <w:r w:rsidRPr="005F78B7">
        <w:t>period 2 is a period of “normal” matching.</w:t>
      </w:r>
    </w:p>
    <w:p w:rsidRPr="005F78B7" w:rsidR="00E113C3" w:rsidP="00E113C3" w:rsidRDefault="00E113C3" w14:paraId="07CF5665" w14:textId="5AA805E2">
      <w:pPr>
        <w:spacing w:line="480" w:lineRule="auto"/>
        <w:ind w:firstLine="720"/>
      </w:pPr>
      <w:r w:rsidRPr="005F78B7">
        <w:t xml:space="preserve">Firms look to maximize profit by hiring the best fit workers. </w:t>
      </w:r>
      <w:r w:rsidR="008A5700">
        <w:t xml:space="preserve">Workers that possess the industry relevant skills that provide the best fit for a firm are strong candidates that are identified as type </w:t>
      </w:r>
      <m:oMath>
        <m:r>
          <w:rPr>
            <w:rFonts w:ascii="Cambria Math" w:hAnsi="Cambria Math"/>
          </w:rPr>
          <m:t>α</m:t>
        </m:r>
      </m:oMath>
      <w:r w:rsidR="008A5700">
        <w:t xml:space="preserve">; workers that possess non-coveted skills to the firm are identified as type </w:t>
      </w:r>
      <m:oMath>
        <m:r>
          <w:rPr>
            <w:rFonts w:ascii="Cambria Math" w:hAnsi="Cambria Math"/>
          </w:rPr>
          <m:t>β</m:t>
        </m:r>
      </m:oMath>
      <w:r w:rsidR="008A5700">
        <w:t xml:space="preserve">. </w:t>
      </w:r>
      <w:r w:rsidRPr="005F78B7">
        <w:t>If firms believe that the probability of hiring a strong candidate is higher the earlier they recruit, the firm will extend earlier offers.</w:t>
      </w:r>
    </w:p>
    <w:p w:rsidRPr="005F78B7" w:rsidR="00E113C3" w:rsidP="00E113C3" w:rsidRDefault="00000000" w14:paraId="383203D5" w14:textId="1C3CB80E">
      <w:pPr>
        <w:pStyle w:val="ListParagraph"/>
        <w:spacing w:line="480" w:lineRule="auto"/>
        <w:jc w:val="center"/>
      </w:pPr>
      <m:oMathPara>
        <m:oMath>
          <m:sSub>
            <m:sSubPr>
              <m:ctrlPr>
                <w:rPr>
                  <w:rFonts w:ascii="Cambria Math" w:hAnsi="Cambria Math" w:eastAsia="Times New Roman" w:cs="Times New Roman"/>
                  <w:i/>
                </w:rPr>
              </m:ctrlPr>
            </m:sSubPr>
            <m:e>
              <m:r>
                <w:rPr>
                  <w:rFonts w:ascii="Cambria Math" w:hAnsi="Cambria Math"/>
                </w:rPr>
                <m:t>max</m:t>
              </m:r>
            </m:e>
            <m:sub>
              <m:r>
                <w:rPr>
                  <w:rFonts w:ascii="Cambria Math" w:hAnsi="Cambria Math"/>
                </w:rPr>
                <m:t>ο</m:t>
              </m:r>
            </m:sub>
          </m:sSub>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hAnsi="Cambria Math"/>
                </w:rPr>
                <m:t>i</m:t>
              </m:r>
            </m:sub>
          </m:sSub>
          <m:r>
            <m:rPr>
              <m:sty m:val="bi"/>
            </m:rPr>
            <w:rPr>
              <w:rFonts w:ascii="Cambria Math" w:hAnsi="Cambria Math"/>
            </w:rPr>
            <m:t xml:space="preserve"> </m:t>
          </m:r>
          <m:d>
            <m:dPr>
              <m:ctrlPr>
                <w:rPr>
                  <w:rFonts w:ascii="Cambria Math" w:hAnsi="Cambria Math"/>
                  <w:b/>
                  <w:i/>
                </w:rPr>
              </m:ctrlPr>
            </m:dPr>
            <m:e>
              <m:r>
                <w:rPr>
                  <w:rFonts w:ascii="Cambria Math" w:hAnsi="Cambria Math"/>
                </w:rPr>
                <m:t>ρ</m:t>
              </m:r>
              <m:d>
                <m:dPr>
                  <m:ctrlPr>
                    <w:rPr>
                      <w:rFonts w:ascii="Cambria Math" w:hAnsi="Cambria Math"/>
                      <w:i/>
                    </w:rPr>
                  </m:ctrlPr>
                </m:dPr>
                <m:e>
                  <m:r>
                    <w:rPr>
                      <w:rFonts w:ascii="Cambria Math" w:hAnsi="Cambria Math"/>
                    </w:rPr>
                    <m:t>c</m:t>
                  </m:r>
                </m:e>
              </m:d>
              <m:d>
                <m:dPr>
                  <m:ctrlPr>
                    <w:rPr>
                      <w:rFonts w:ascii="Cambria Math" w:hAnsi="Cambria Math"/>
                      <w:b/>
                      <w:i/>
                    </w:rPr>
                  </m:ctrlPr>
                </m:dPr>
                <m:e>
                  <m:r>
                    <w:rPr>
                      <w:rFonts w:ascii="Cambria Math" w:hAnsi="Cambria Math"/>
                    </w:rPr>
                    <m:t>ο*</m:t>
                  </m:r>
                  <m:sSub>
                    <m:sSubPr>
                      <m:ctrlPr>
                        <w:rPr>
                          <w:rFonts w:ascii="Cambria Math" w:hAnsi="Cambria Math"/>
                          <w:i/>
                        </w:rPr>
                      </m:ctrlPr>
                    </m:sSubPr>
                    <m:e>
                      <m:r>
                        <w:rPr>
                          <w:rFonts w:ascii="Cambria Math" w:hAnsi="Cambria Math"/>
                        </w:rPr>
                        <m:t>z</m:t>
                      </m:r>
                    </m:e>
                    <m:sub>
                      <m:r>
                        <w:rPr>
                          <w:rFonts w:ascii="Cambria Math" w:hAnsi="Cambria Math"/>
                        </w:rPr>
                        <m:t>j</m:t>
                      </m:r>
                    </m:sub>
                  </m:sSub>
                  <m:d>
                    <m:dPr>
                      <m:ctrlPr>
                        <w:rPr>
                          <w:rFonts w:ascii="Cambria Math" w:hAnsi="Cambria Math"/>
                          <w:i/>
                        </w:rPr>
                      </m:ctrlPr>
                    </m:dPr>
                    <m:e>
                      <m:r>
                        <w:rPr>
                          <w:rFonts w:ascii="Cambria Math" w:hAnsi="Cambria Math"/>
                        </w:rPr>
                        <m:t>α</m:t>
                      </m:r>
                    </m:e>
                  </m:d>
                  <m:r>
                    <w:rPr>
                      <w:rFonts w:ascii="Cambria Math" w:hAnsi="Cambria Math"/>
                    </w:rPr>
                    <m:t>*η</m:t>
                  </m:r>
                  <m:ctrlPr>
                    <w:rPr>
                      <w:rFonts w:ascii="Cambria Math" w:hAnsi="Cambria Math"/>
                      <w:i/>
                    </w:rPr>
                  </m:ctrlPr>
                </m:e>
              </m:d>
              <m:r>
                <w:rPr>
                  <w:rFonts w:ascii="Cambria Math" w:hAnsi="Cambria Math"/>
                </w:rPr>
                <m:t>+</m:t>
              </m:r>
              <m:d>
                <m:dPr>
                  <m:ctrlPr>
                    <w:rPr>
                      <w:rFonts w:ascii="Cambria Math" w:hAnsi="Cambria Math"/>
                      <w:i/>
                    </w:rPr>
                  </m:ctrlPr>
                </m:dPr>
                <m:e>
                  <m:r>
                    <w:rPr>
                      <w:rFonts w:ascii="Cambria Math" w:hAnsi="Cambria Math"/>
                    </w:rPr>
                    <m:t>1-ρ</m:t>
                  </m:r>
                  <m:d>
                    <m:dPr>
                      <m:ctrlPr>
                        <w:rPr>
                          <w:rFonts w:ascii="Cambria Math" w:hAnsi="Cambria Math"/>
                          <w:i/>
                        </w:rPr>
                      </m:ctrlPr>
                    </m:dPr>
                    <m:e>
                      <m:r>
                        <w:rPr>
                          <w:rFonts w:ascii="Cambria Math" w:hAnsi="Cambria Math"/>
                        </w:rPr>
                        <m:t>c</m:t>
                      </m:r>
                    </m:e>
                  </m:d>
                </m:e>
              </m:d>
              <m:d>
                <m:dPr>
                  <m:ctrlPr>
                    <w:rPr>
                      <w:rFonts w:ascii="Cambria Math" w:hAnsi="Cambria Math"/>
                      <w:b/>
                      <w:i/>
                    </w:rPr>
                  </m:ctrlPr>
                </m:dPr>
                <m:e>
                  <m:r>
                    <w:rPr>
                      <w:rFonts w:ascii="Cambria Math" w:hAnsi="Cambria Math"/>
                    </w:rPr>
                    <m:t>ο*</m:t>
                  </m:r>
                  <m:sSub>
                    <m:sSubPr>
                      <m:ctrlPr>
                        <w:rPr>
                          <w:rFonts w:ascii="Cambria Math" w:hAnsi="Cambria Math"/>
                          <w:i/>
                        </w:rPr>
                      </m:ctrlPr>
                    </m:sSubPr>
                    <m:e>
                      <m:r>
                        <w:rPr>
                          <w:rFonts w:ascii="Cambria Math" w:hAnsi="Cambria Math"/>
                        </w:rPr>
                        <m:t>z</m:t>
                      </m:r>
                    </m:e>
                    <m:sub>
                      <m:r>
                        <w:rPr>
                          <w:rFonts w:ascii="Cambria Math" w:hAnsi="Cambria Math"/>
                        </w:rPr>
                        <m:t>j</m:t>
                      </m:r>
                    </m:sub>
                  </m:sSub>
                  <m:d>
                    <m:dPr>
                      <m:ctrlPr>
                        <w:rPr>
                          <w:rFonts w:ascii="Cambria Math" w:hAnsi="Cambria Math"/>
                          <w:i/>
                        </w:rPr>
                      </m:ctrlPr>
                    </m:dPr>
                    <m:e>
                      <m:r>
                        <w:rPr>
                          <w:rFonts w:ascii="Cambria Math" w:hAnsi="Cambria Math"/>
                        </w:rPr>
                        <m:t>β</m:t>
                      </m:r>
                    </m:e>
                  </m:d>
                  <m:r>
                    <w:rPr>
                      <w:rFonts w:ascii="Cambria Math" w:hAnsi="Cambria Math"/>
                    </w:rPr>
                    <m:t>*η</m:t>
                  </m:r>
                  <m:ctrlPr>
                    <w:rPr>
                      <w:rFonts w:ascii="Cambria Math" w:hAnsi="Cambria Math"/>
                      <w:i/>
                    </w:rPr>
                  </m:ctrlPr>
                </m:e>
              </m:d>
              <m:ctrlPr>
                <w:rPr>
                  <w:rFonts w:ascii="Cambria Math" w:hAnsi="Cambria Math" w:eastAsiaTheme="minorEastAsia"/>
                  <w:i/>
                </w:rPr>
              </m:ctrlPr>
            </m:e>
          </m:d>
        </m:oMath>
      </m:oMathPara>
    </w:p>
    <w:p w:rsidR="00E113C3" w:rsidP="00E113C3" w:rsidRDefault="00E113C3" w14:paraId="71C9E37C" w14:textId="64F9A91F">
      <w:pPr>
        <w:spacing w:line="480" w:lineRule="auto"/>
        <w:ind w:firstLine="720"/>
      </w:pPr>
      <w:r w:rsidRPr="00E113C3">
        <w:rPr>
          <w:iCs/>
        </w:rPr>
        <w:t>Firms maximize profit by hiring workers</w:t>
      </w:r>
      <w:r w:rsidR="008A5700">
        <w:rPr>
          <w:iCs/>
        </w:rPr>
        <w:t xml:space="preserve"> (</w:t>
      </w:r>
      <w:r w:rsidR="008A5700">
        <w:rPr>
          <w:i/>
        </w:rPr>
        <w:t>j</w:t>
      </w:r>
      <w:r w:rsidR="008A5700">
        <w:rPr>
          <w:iCs/>
        </w:rPr>
        <w:t>)</w:t>
      </w:r>
      <w:r w:rsidRPr="00E113C3">
        <w:rPr>
          <w:iCs/>
        </w:rPr>
        <w:t xml:space="preserve"> with coveted, industry relevant skills [(</w:t>
      </w:r>
      <m:oMath>
        <m:sSub>
          <m:sSubPr>
            <m:ctrlPr>
              <w:rPr>
                <w:rFonts w:ascii="Cambria Math" w:hAnsi="Cambria Math"/>
                <w:i/>
              </w:rPr>
            </m:ctrlPr>
          </m:sSubPr>
          <m:e>
            <m:r>
              <w:rPr>
                <w:rFonts w:ascii="Cambria Math" w:hAnsi="Cambria Math"/>
              </w:rPr>
              <m:t>z</m:t>
            </m:r>
          </m:e>
          <m:sub>
            <m:r>
              <w:rPr>
                <w:rFonts w:ascii="Cambria Math" w:hAnsi="Cambria Math"/>
              </w:rPr>
              <m:t>j</m:t>
            </m:r>
          </m:sub>
        </m:sSub>
        <m:r>
          <w:rPr>
            <w:rFonts w:ascii="Cambria Math" w:hAnsi="Cambria Math"/>
          </w:rPr>
          <m:t>(α)</m:t>
        </m:r>
      </m:oMath>
      <w:r w:rsidRPr="005F78B7">
        <w:t>]</w:t>
      </w:r>
      <w:r>
        <w:t xml:space="preserve"> and a</w:t>
      </w:r>
      <w:r w:rsidRPr="005F78B7">
        <w:t xml:space="preserve"> general human capital</w:t>
      </w:r>
      <w:r>
        <w:t xml:space="preserve"> level of </w:t>
      </w:r>
      <w:r w:rsidRPr="005F78B7">
        <w:rPr>
          <w:rFonts w:ascii="Symbol" w:hAnsi="Symbol" w:eastAsia="Symbol" w:cs="Symbol"/>
        </w:rPr>
        <w:t>h</w:t>
      </w:r>
      <w:r w:rsidRPr="005F78B7">
        <w:t xml:space="preserve">. </w:t>
      </w:r>
      <w:r>
        <w:t xml:space="preserve">Firms choose to extend offers </w:t>
      </w:r>
      <m:oMath>
        <m:r>
          <w:rPr>
            <w:rFonts w:ascii="Cambria Math" w:hAnsi="Cambria Math"/>
          </w:rPr>
          <m:t>ο</m:t>
        </m:r>
      </m:oMath>
      <w:r w:rsidRPr="005F78B7">
        <w:t xml:space="preserve"> </w:t>
      </w:r>
      <w:r>
        <w:t xml:space="preserve">to workers. </w:t>
      </w:r>
      <w:r w:rsidRPr="005F78B7">
        <w:t>Coveted skills may be technical knowledge relevant to the industry or coursework in a relevant major. Non-coveted skills may be technical knowledge or previous coursework in an unrelated field.</w:t>
      </w:r>
      <w:r>
        <w:t xml:space="preserve"> There are significant gender and ethnic differences in choice of major in college. As a result, the proportion of students with coveted and non-coveted skills may differ by gender or ethnicity and the differences vary by the industry of interest.</w:t>
      </w:r>
      <w:r w:rsidRPr="005F78B7">
        <w:t xml:space="preserve"> </w:t>
      </w:r>
      <w:r w:rsidRPr="005F78B7">
        <w:rPr>
          <w:rFonts w:ascii="Symbol" w:hAnsi="Symbol" w:eastAsia="Symbol" w:cs="Symbol"/>
        </w:rPr>
        <w:t>h</w:t>
      </w:r>
      <w:r w:rsidRPr="005F78B7">
        <w:t xml:space="preserve"> encompasses non-firm-specific human capital.</w:t>
      </w:r>
    </w:p>
    <w:p w:rsidRPr="005F78B7" w:rsidR="00E113C3" w:rsidP="00E113C3" w:rsidRDefault="00E113C3" w14:paraId="6928F578" w14:textId="77777777">
      <w:pPr>
        <w:spacing w:line="480" w:lineRule="auto"/>
        <w:ind w:firstLine="720"/>
      </w:pPr>
      <w:r w:rsidRPr="005F78B7">
        <w:t xml:space="preserve">The probability that a firm will hire a type </w:t>
      </w:r>
      <m:oMath>
        <m:r>
          <w:rPr>
            <w:rFonts w:ascii="Cambria Math" w:hAnsi="Cambria Math"/>
          </w:rPr>
          <m:t>α</m:t>
        </m:r>
      </m:oMath>
      <w:r w:rsidRPr="005F78B7">
        <w:t xml:space="preserve"> worker in period 1 is </w:t>
      </w:r>
      <m:oMath>
        <m:r>
          <w:rPr>
            <w:rFonts w:ascii="Cambria Math" w:hAnsi="Cambria Math"/>
          </w:rPr>
          <m:t>ρ</m:t>
        </m:r>
      </m:oMath>
      <w:r w:rsidRPr="005F78B7">
        <w:t>. Firms that hire workers without industry-relevant skills [</w:t>
      </w:r>
      <m:oMath>
        <m:sSub>
          <m:sSubPr>
            <m:ctrlPr>
              <w:rPr>
                <w:rFonts w:ascii="Cambria Math" w:hAnsi="Cambria Math"/>
                <w:i/>
              </w:rPr>
            </m:ctrlPr>
          </m:sSubPr>
          <m:e>
            <m:r>
              <w:rPr>
                <w:rFonts w:ascii="Cambria Math" w:hAnsi="Cambria Math"/>
              </w:rPr>
              <m:t>z</m:t>
            </m:r>
          </m:e>
          <m:sub>
            <m:r>
              <w:rPr>
                <w:rFonts w:ascii="Cambria Math" w:hAnsi="Cambria Math"/>
              </w:rPr>
              <m:t>j</m:t>
            </m:r>
          </m:sub>
        </m:sSub>
        <m:d>
          <m:dPr>
            <m:ctrlPr>
              <w:rPr>
                <w:rFonts w:ascii="Cambria Math" w:hAnsi="Cambria Math"/>
                <w:i/>
              </w:rPr>
            </m:ctrlPr>
          </m:dPr>
          <m:e>
            <m:r>
              <w:rPr>
                <w:rFonts w:ascii="Cambria Math" w:hAnsi="Cambria Math"/>
              </w:rPr>
              <m:t>β</m:t>
            </m:r>
          </m:e>
        </m:d>
      </m:oMath>
      <w:r w:rsidRPr="005F78B7">
        <w:t xml:space="preserve">] face a cost from the mismatch with a probability of 1 – </w:t>
      </w:r>
      <m:oMath>
        <m:r>
          <w:rPr>
            <w:rFonts w:ascii="Cambria Math" w:hAnsi="Cambria Math"/>
          </w:rPr>
          <m:t>ρ</m:t>
        </m:r>
      </m:oMath>
      <w:r w:rsidRPr="005F78B7">
        <w:t xml:space="preserve"> in period 1. The presence of a social connection (</w:t>
      </w:r>
      <w:r w:rsidRPr="00E113C3">
        <w:rPr>
          <w:i/>
          <w:iCs/>
        </w:rPr>
        <w:t>c</w:t>
      </w:r>
      <w:r w:rsidRPr="005F78B7">
        <w:t xml:space="preserve">) increases the probability of a match with a type </w:t>
      </w:r>
      <m:oMath>
        <m:r>
          <w:rPr>
            <w:rFonts w:ascii="Cambria Math" w:hAnsi="Cambria Math"/>
          </w:rPr>
          <m:t>α</m:t>
        </m:r>
      </m:oMath>
      <w:r w:rsidRPr="005F78B7">
        <w:t xml:space="preserve"> worker.</w:t>
      </w:r>
      <w:r>
        <w:t xml:space="preserve"> </w:t>
      </w:r>
      <w:r w:rsidRPr="005F78B7">
        <w:t xml:space="preserve">If firms and students can be “connected” through a mutual, personal connection in period 1, firms can increase the probability of hiring a type </w:t>
      </w:r>
      <m:oMath>
        <m:r>
          <w:rPr>
            <w:rFonts w:ascii="Cambria Math" w:hAnsi="Cambria Math"/>
          </w:rPr>
          <m:t>α</m:t>
        </m:r>
      </m:oMath>
      <w:r w:rsidRPr="005F78B7">
        <w:t xml:space="preserve"> worker through greater information about the skills or fit of the potential student.</w:t>
      </w:r>
      <w:r w:rsidRPr="00E113C3">
        <w:rPr>
          <w:i/>
        </w:rPr>
        <w:br/>
      </w:r>
      <w:r w:rsidRPr="00E113C3">
        <w:rPr>
          <w:iCs/>
        </w:rPr>
        <w:tab/>
      </w:r>
      <w:r>
        <w:t>I assume that t</w:t>
      </w:r>
      <w:r w:rsidRPr="005F78B7">
        <w:t xml:space="preserve">here are fewer students with coveted skills than without. </w:t>
      </w:r>
      <w:r>
        <w:t xml:space="preserve">Students at college can specialize in many different fields, meaning that the proportion of students with coveted skills in any specific field is smaller than the proportion of students that studied a different field. </w:t>
      </w:r>
      <w:r w:rsidRPr="005F78B7">
        <w:t xml:space="preserve">Firms know that the proportion of strong candidates is limited, introducing an incentive to match early in case there are fewer or no strong candidates in the applicant pool later. </w:t>
      </w:r>
    </w:p>
    <w:p w:rsidRPr="005F78B7" w:rsidR="00E113C3" w:rsidP="00E8309C" w:rsidRDefault="00000000" w14:paraId="635DEC4F" w14:textId="77777777">
      <w:pPr>
        <w:spacing w:line="480" w:lineRule="auto"/>
      </w:pPr>
      <m:oMathPara>
        <m:oMath>
          <m:sSub>
            <m:sSubPr>
              <m:ctrlPr>
                <w:rPr>
                  <w:rFonts w:ascii="Cambria Math" w:hAnsi="Cambria Math"/>
                  <w:i/>
                </w:rPr>
              </m:ctrlPr>
            </m:sSubPr>
            <m:e>
              <m:r>
                <w:rPr>
                  <w:rFonts w:ascii="Cambria Math" w:hAnsi="Cambria Math"/>
                </w:rPr>
                <m:t>Z</m:t>
              </m:r>
            </m:e>
            <m:sub>
              <m:r>
                <w:rPr>
                  <w:rFonts w:ascii="Cambria Math" w:hAnsi="Cambria Math"/>
                </w:rPr>
                <m:t>α,i</m:t>
              </m:r>
            </m:sub>
          </m:sSub>
          <m:r>
            <w:rPr>
              <w:rFonts w:ascii="Cambria Math" w:hAnsi="Cambria Math"/>
            </w:rPr>
            <m:t xml:space="preserve">&lt; </m:t>
          </m:r>
          <m:sSub>
            <m:sSubPr>
              <m:ctrlPr>
                <w:rPr>
                  <w:rFonts w:ascii="Cambria Math" w:hAnsi="Cambria Math"/>
                  <w:i/>
                </w:rPr>
              </m:ctrlPr>
            </m:sSubPr>
            <m:e>
              <m:r>
                <w:rPr>
                  <w:rFonts w:ascii="Cambria Math" w:hAnsi="Cambria Math"/>
                </w:rPr>
                <m:t>Z</m:t>
              </m:r>
            </m:e>
            <m:sub>
              <m:r>
                <w:rPr>
                  <w:rFonts w:ascii="Cambria Math" w:hAnsi="Cambria Math"/>
                </w:rPr>
                <m:t>β,i</m:t>
              </m:r>
            </m:sub>
          </m:sSub>
        </m:oMath>
      </m:oMathPara>
    </w:p>
    <w:p w:rsidR="00E113C3" w:rsidP="00E113C3" w:rsidRDefault="00E113C3" w14:paraId="0DB8691B" w14:textId="3451D645">
      <w:pPr>
        <w:spacing w:line="480" w:lineRule="auto"/>
        <w:ind w:firstLine="720"/>
      </w:pPr>
      <w:r w:rsidRPr="005F78B7">
        <w:t xml:space="preserve">Where </w:t>
      </w:r>
      <m:oMath>
        <m:sSub>
          <m:sSubPr>
            <m:ctrlPr>
              <w:rPr>
                <w:rFonts w:ascii="Cambria Math" w:hAnsi="Cambria Math"/>
                <w:i/>
              </w:rPr>
            </m:ctrlPr>
          </m:sSubPr>
          <m:e>
            <m:r>
              <w:rPr>
                <w:rFonts w:ascii="Cambria Math" w:hAnsi="Cambria Math"/>
              </w:rPr>
              <m:t>Z</m:t>
            </m:r>
          </m:e>
          <m:sub>
            <m:r>
              <w:rPr>
                <w:rFonts w:ascii="Cambria Math" w:hAnsi="Cambria Math"/>
              </w:rPr>
              <m:t>α</m:t>
            </m:r>
          </m:sub>
        </m:sSub>
      </m:oMath>
      <w:r w:rsidRPr="005F78B7">
        <w:t xml:space="preserve"> is the proportion of students graduating with coveted skills for </w:t>
      </w:r>
      <w:r w:rsidR="008A5700">
        <w:t>firm</w:t>
      </w:r>
      <w:r w:rsidRPr="005F78B7">
        <w:t xml:space="preserve"> </w:t>
      </w:r>
      <w:r w:rsidRPr="00E113C3">
        <w:rPr>
          <w:i/>
          <w:iCs/>
        </w:rPr>
        <w:t>i</w:t>
      </w:r>
      <w:r w:rsidRPr="005F78B7">
        <w:t xml:space="preserve"> and </w:t>
      </w:r>
      <m:oMath>
        <m:sSub>
          <m:sSubPr>
            <m:ctrlPr>
              <w:rPr>
                <w:rFonts w:ascii="Cambria Math" w:hAnsi="Cambria Math"/>
                <w:i/>
              </w:rPr>
            </m:ctrlPr>
          </m:sSubPr>
          <m:e>
            <m:r>
              <w:rPr>
                <w:rFonts w:ascii="Cambria Math" w:hAnsi="Cambria Math"/>
              </w:rPr>
              <m:t>Z</m:t>
            </m:r>
          </m:e>
          <m:sub>
            <m:r>
              <w:rPr>
                <w:rFonts w:ascii="Cambria Math" w:hAnsi="Cambria Math"/>
              </w:rPr>
              <m:t>β</m:t>
            </m:r>
          </m:sub>
        </m:sSub>
      </m:oMath>
      <w:r w:rsidRPr="005F78B7">
        <w:t xml:space="preserve"> is the proportion of students graduating with non-coveted skills for </w:t>
      </w:r>
      <w:r w:rsidR="008A5700">
        <w:t>firm</w:t>
      </w:r>
      <w:r w:rsidRPr="005F78B7">
        <w:t xml:space="preserve"> </w:t>
      </w:r>
      <w:r w:rsidRPr="00E113C3">
        <w:rPr>
          <w:i/>
          <w:iCs/>
        </w:rPr>
        <w:t>i</w:t>
      </w:r>
      <w:r w:rsidRPr="005F78B7">
        <w:t>.</w:t>
      </w:r>
    </w:p>
    <w:p w:rsidR="00E113C3" w:rsidP="00E113C3" w:rsidRDefault="00E113C3" w14:paraId="11F3A51A" w14:textId="483675E7">
      <w:pPr>
        <w:spacing w:line="480" w:lineRule="auto"/>
        <w:ind w:firstLine="720"/>
      </w:pPr>
      <w:r>
        <w:t xml:space="preserve">Firms believe that competition for type </w:t>
      </w:r>
      <m:oMath>
        <m:r>
          <w:rPr>
            <w:rFonts w:ascii="Cambria Math" w:hAnsi="Cambria Math"/>
          </w:rPr>
          <m:t>α</m:t>
        </m:r>
      </m:oMath>
      <w:r>
        <w:t xml:space="preserve"> workers will be intense in period 1, as all firms attempt to recruit the strongest candidates. As a result, </w:t>
      </w:r>
      <w:r w:rsidRPr="005F78B7">
        <w:t xml:space="preserve">the firm believes </w:t>
      </w:r>
      <w:r>
        <w:t xml:space="preserve">in period 2 </w:t>
      </w:r>
      <w:r w:rsidRPr="005F78B7">
        <w:t xml:space="preserve">that the probability of hiring a type </w:t>
      </w:r>
      <m:oMath>
        <m:r>
          <w:rPr>
            <w:rFonts w:ascii="Cambria Math" w:hAnsi="Cambria Math"/>
          </w:rPr>
          <m:t>α</m:t>
        </m:r>
      </m:oMath>
      <w:r w:rsidRPr="005F78B7">
        <w:t xml:space="preserve"> worker has decreased and the probability of hiring a type </w:t>
      </w:r>
      <m:oMath>
        <m:r>
          <w:rPr>
            <w:rFonts w:ascii="Cambria Math" w:hAnsi="Cambria Math"/>
          </w:rPr>
          <m:t>β</m:t>
        </m:r>
      </m:oMath>
      <w:r w:rsidRPr="005F78B7">
        <w:t xml:space="preserve"> worker has increased</w:t>
      </w:r>
      <w:r>
        <w:t>, as early hiring has diluted the top of the candidate pool</w:t>
      </w:r>
      <w:r w:rsidR="008A5700">
        <w:t xml:space="preserve">: </w:t>
      </w:r>
      <m:oMath>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ρ</m:t>
            </m:r>
          </m:e>
          <m:sub>
            <m:r>
              <w:rPr>
                <w:rFonts w:ascii="Cambria Math" w:hAnsi="Cambria Math"/>
              </w:rPr>
              <m:t>2</m:t>
            </m:r>
          </m:sub>
        </m:sSub>
      </m:oMath>
      <w:r w:rsidRPr="005F78B7">
        <w:t xml:space="preserve">. As a result, firms have an incentive to make offers to workers in period 1, to increase the probability of a match with a type </w:t>
      </w:r>
      <m:oMath>
        <m:r>
          <w:rPr>
            <w:rFonts w:ascii="Cambria Math" w:hAnsi="Cambria Math"/>
          </w:rPr>
          <m:t>α</m:t>
        </m:r>
      </m:oMath>
      <w:r w:rsidRPr="005F78B7">
        <w:t xml:space="preserve"> worker that will maximize profits. </w:t>
      </w:r>
    </w:p>
    <w:p w:rsidR="00E113C3" w:rsidP="00E113C3" w:rsidRDefault="00E113C3" w14:paraId="4E0A6B2A" w14:textId="77777777">
      <w:pPr>
        <w:spacing w:line="480" w:lineRule="auto"/>
      </w:pPr>
    </w:p>
    <w:p w:rsidRPr="00E113C3" w:rsidR="00E113C3" w:rsidP="00E113C3" w:rsidRDefault="00E113C3" w14:paraId="7E0CB010" w14:textId="74B7E649">
      <w:pPr>
        <w:spacing w:line="480" w:lineRule="auto"/>
        <w:rPr>
          <w:b/>
          <w:bCs/>
        </w:rPr>
      </w:pPr>
      <w:r w:rsidRPr="00E113C3">
        <w:rPr>
          <w:b/>
          <w:bCs/>
        </w:rPr>
        <w:t>5.2 Student Maximization</w:t>
      </w:r>
    </w:p>
    <w:p w:rsidRPr="005F78B7" w:rsidR="00E113C3" w:rsidP="00E113C3" w:rsidRDefault="00E113C3" w14:paraId="47CB4E72" w14:textId="77777777">
      <w:pPr>
        <w:spacing w:line="480" w:lineRule="auto"/>
        <w:ind w:firstLine="720"/>
      </w:pPr>
      <w:r w:rsidRPr="005F78B7">
        <w:t>Students look to maximize utility by working for a firm with higher prestige, better match to their interest and skills, and a high salary.</w:t>
      </w:r>
      <w:r>
        <w:t xml:space="preserve"> If students believe that the applicant pool will be stronger in the future, there is an incentive to seek an earlier offer. </w:t>
      </w:r>
    </w:p>
    <w:p w:rsidRPr="005F78B7" w:rsidR="007D1B51" w:rsidP="00E113C3" w:rsidRDefault="00000000" w14:paraId="6F6BCA3D" w14:textId="08DF66D1">
      <w:pPr>
        <w:pStyle w:val="ListParagraph"/>
        <w:spacing w:line="480" w:lineRule="auto"/>
        <w:jc w:val="center"/>
      </w:pPr>
      <m:oMathPara>
        <m:oMath>
          <m:sSub>
            <m:sSubPr>
              <m:ctrlPr>
                <w:rPr>
                  <w:rFonts w:ascii="Cambria Math" w:hAnsi="Cambria Math" w:eastAsia="Times New Roman" w:cs="Times New Roman"/>
                </w:rPr>
              </m:ctrlPr>
            </m:sSubPr>
            <m:e>
              <m:r>
                <m:rPr>
                  <m:sty m:val="p"/>
                </m:rPr>
                <w:rPr>
                  <w:rFonts w:ascii="Cambria Math" w:hAnsi="Cambria Math"/>
                </w:rPr>
                <m:t>max</m:t>
              </m:r>
            </m:e>
            <m:sub>
              <m:r>
                <w:rPr>
                  <w:rFonts w:ascii="Cambria Math" w:hAnsi="Cambria Math"/>
                </w:rPr>
                <m:t>ο</m:t>
              </m:r>
            </m:sub>
          </m:sSub>
          <m:sSub>
            <m:sSubPr>
              <m:ctrlPr>
                <w:rPr>
                  <w:rFonts w:ascii="Cambria Math" w:hAnsi="Cambria Math"/>
                  <w:i/>
                </w:rPr>
              </m:ctrlPr>
            </m:sSubPr>
            <m:e>
              <m:r>
                <w:rPr>
                  <w:rFonts w:ascii="Cambria Math" w:hAnsi="Cambria Math"/>
                </w:rPr>
                <m:t>u</m:t>
              </m:r>
            </m:e>
            <m:sub>
              <m:r>
                <w:rPr>
                  <w:rFonts w:ascii="Cambria Math" w:hAnsi="Cambria Math"/>
                </w:rPr>
                <m:t>j</m:t>
              </m:r>
            </m:sub>
          </m:sSub>
          <m:d>
            <m:dPr>
              <m:ctrlPr>
                <w:rPr>
                  <w:rFonts w:ascii="Cambria Math" w:hAnsi="Cambria Math"/>
                  <w:i/>
                </w:rPr>
              </m:ctrlPr>
            </m:dPr>
            <m:e>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ο*θ</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(θ,τ)</m:t>
                  </m:r>
                </m:e>
              </m:d>
              <m:r>
                <w:rPr>
                  <w:rFonts w:ascii="Cambria Math" w:hAnsi="Cambria Math"/>
                </w:rPr>
                <m:t>+</m:t>
              </m:r>
              <m:d>
                <m:dPr>
                  <m:ctrlPr>
                    <w:rPr>
                      <w:rFonts w:ascii="Cambria Math" w:hAnsi="Cambria Math"/>
                      <w:i/>
                    </w:rPr>
                  </m:ctrlPr>
                </m:dPr>
                <m:e>
                  <m:r>
                    <w:rPr>
                      <w:rFonts w:ascii="Cambria Math" w:hAnsi="Cambria Math"/>
                    </w:rPr>
                    <m:t>1-σ</m:t>
                  </m:r>
                </m:e>
              </m:d>
              <m:d>
                <m:dPr>
                  <m:ctrlPr>
                    <w:rPr>
                      <w:rFonts w:ascii="Cambria Math" w:hAnsi="Cambria Math"/>
                      <w:i/>
                    </w:rPr>
                  </m:ctrlPr>
                </m:dPr>
                <m:e>
                  <m:sSub>
                    <m:sSubPr>
                      <m:ctrlPr>
                        <w:rPr>
                          <w:rFonts w:ascii="Cambria Math" w:hAnsi="Cambria Math"/>
                        </w:rPr>
                      </m:ctrlPr>
                    </m:sSubPr>
                    <m:e>
                      <m:r>
                        <w:rPr>
                          <w:rFonts w:ascii="Cambria Math" w:hAnsi="Cambria Math"/>
                        </w:rPr>
                        <m:t>ο*</m:t>
                      </m:r>
                      <m:r>
                        <m:rPr>
                          <m:sty m:val="p"/>
                        </m:rPr>
                        <w:rPr>
                          <w:rFonts w:ascii="Cambria Math" w:hAnsi="Cambria Math"/>
                        </w:rPr>
                        <m:t>Θ</m:t>
                      </m:r>
                    </m:e>
                    <m:sub>
                      <m:r>
                        <w:rPr>
                          <w:rFonts w:ascii="Cambria Math" w:hAnsi="Cambria Math"/>
                        </w:rPr>
                        <m:t>i</m:t>
                      </m:r>
                    </m:sub>
                  </m:sSub>
                  <m:r>
                    <w:rPr>
                      <w:rFonts w:ascii="Cambria Math" w:hAnsi="Cambria Math"/>
                    </w:rPr>
                    <m:t>*</m:t>
                  </m:r>
                  <m:sSub>
                    <m:sSubPr>
                      <m:ctrlPr>
                        <w:rPr>
                          <w:rFonts w:ascii="Cambria Math" w:hAnsi="Cambria Math"/>
                          <w:i/>
                        </w:rPr>
                      </m:ctrlPr>
                    </m:sSubPr>
                    <m:e>
                      <m:r>
                        <m:rPr>
                          <m:sty m:val="p"/>
                        </m:rPr>
                        <w:rPr>
                          <w:rFonts w:ascii="Cambria Math" w:hAnsi="Cambria Math"/>
                        </w:rPr>
                        <m:t>Τ</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r>
                    <m:rPr>
                      <m:sty m:val="p"/>
                    </m:rPr>
                    <w:rPr>
                      <w:rFonts w:ascii="Cambria Math" w:hAnsi="Cambria Math"/>
                    </w:rPr>
                    <m:t>Θ</m:t>
                  </m:r>
                  <m:r>
                    <w:rPr>
                      <w:rFonts w:ascii="Cambria Math" w:hAnsi="Cambria Math"/>
                    </w:rPr>
                    <m:t>,</m:t>
                  </m:r>
                  <m:r>
                    <m:rPr>
                      <m:sty m:val="p"/>
                    </m:rPr>
                    <w:rPr>
                      <w:rFonts w:ascii="Cambria Math" w:hAnsi="Cambria Math"/>
                    </w:rPr>
                    <m:t>Τ</m:t>
                  </m:r>
                  <m:r>
                    <w:rPr>
                      <w:rFonts w:ascii="Cambria Math" w:hAnsi="Cambria Math"/>
                    </w:rPr>
                    <m:t>)*</m:t>
                  </m:r>
                  <m:r>
                    <m:rPr>
                      <m:sty m:val="p"/>
                    </m:rPr>
                    <w:rPr>
                      <w:rFonts w:ascii="Cambria Math" w:hAnsi="Cambria Math"/>
                    </w:rPr>
                    <m:t>Κ</m:t>
                  </m:r>
                  <m:d>
                    <m:dPr>
                      <m:ctrlPr>
                        <w:rPr>
                          <w:rFonts w:ascii="Cambria Math" w:hAnsi="Cambria Math"/>
                          <w:i/>
                        </w:rPr>
                      </m:ctrlPr>
                    </m:dPr>
                    <m:e>
                      <m:sSub>
                        <m:sSubPr>
                          <m:ctrlPr>
                            <w:rPr>
                              <w:rFonts w:ascii="Cambria Math" w:hAnsi="Cambria Math" w:eastAsia="Times New Roman" w:cs="Times New Roman"/>
                              <w:i/>
                            </w:rPr>
                          </m:ctrlPr>
                        </m:sSubPr>
                        <m:e>
                          <m:r>
                            <w:rPr>
                              <w:rFonts w:ascii="Cambria Math" w:hAnsi="Cambria Math"/>
                            </w:rPr>
                            <m:t>x</m:t>
                          </m:r>
                        </m:e>
                        <m:sub>
                          <m:r>
                            <w:rPr>
                              <w:rFonts w:ascii="Cambria Math" w:hAnsi="Cambria Math"/>
                            </w:rPr>
                            <m:t>j</m:t>
                          </m:r>
                        </m:sub>
                      </m:sSub>
                      <m:sSub>
                        <m:sSubPr>
                          <m:ctrlPr>
                            <w:rPr>
                              <w:rFonts w:ascii="Cambria Math" w:hAnsi="Cambria Math" w:eastAsia="Times New Roman" w:cs="Times New Roman"/>
                              <w:i/>
                            </w:rPr>
                          </m:ctrlPr>
                        </m:sSubPr>
                        <m:e>
                          <m:r>
                            <w:rPr>
                              <w:rFonts w:ascii="Cambria Math" w:hAnsi="Cambria Math"/>
                            </w:rPr>
                            <m:t>w</m:t>
                          </m:r>
                        </m:e>
                        <m:sub>
                          <m:r>
                            <w:rPr>
                              <w:rFonts w:ascii="Cambria Math" w:hAnsi="Cambria Math"/>
                            </w:rPr>
                            <m:t>j</m:t>
                          </m:r>
                        </m:sub>
                      </m:sSub>
                      <m:ctrlPr>
                        <w:rPr>
                          <w:rFonts w:ascii="Cambria Math" w:hAnsi="Cambria Math" w:eastAsia="Times New Roman" w:cs="Times New Roman"/>
                          <w:i/>
                        </w:rPr>
                      </m:ctrlPr>
                    </m:e>
                  </m:d>
                  <m:ctrlPr>
                    <w:rPr>
                      <w:rFonts w:ascii="Cambria Math" w:hAnsi="Cambria Math" w:eastAsia="Times New Roman" w:cs="Times New Roman"/>
                      <w:i/>
                    </w:rPr>
                  </m:ctrlPr>
                </m:e>
              </m:d>
              <m:ctrlPr>
                <w:rPr>
                  <w:rFonts w:ascii="Cambria Math" w:hAnsi="Cambria Math" w:eastAsia="Times New Roman" w:cs="Times New Roman"/>
                  <w:i/>
                </w:rPr>
              </m:ctrlPr>
            </m:e>
          </m:d>
        </m:oMath>
      </m:oMathPara>
    </w:p>
    <w:p w:rsidRPr="00E83D30" w:rsidR="00E113C3" w:rsidP="00E113C3" w:rsidRDefault="00E113C3" w14:paraId="123602CD" w14:textId="10302440">
      <w:pPr>
        <w:spacing w:line="480" w:lineRule="auto"/>
        <w:ind w:firstLine="720"/>
      </w:pPr>
      <w:r w:rsidRPr="005F78B7">
        <w:t xml:space="preserve">Students maximize utility by </w:t>
      </w:r>
      <w:r w:rsidR="00E8309C">
        <w:t>accepting</w:t>
      </w:r>
      <w:r w:rsidRPr="005F78B7">
        <w:t xml:space="preserve"> a job offer</w:t>
      </w:r>
      <w:r w:rsidR="00E8309C">
        <w:t xml:space="preserve">, </w:t>
      </w:r>
      <m:oMath>
        <m:r>
          <w:rPr>
            <w:rFonts w:ascii="Cambria Math" w:hAnsi="Cambria Math"/>
          </w:rPr>
          <m:t>ο</m:t>
        </m:r>
      </m:oMath>
      <w:r w:rsidR="00E8309C">
        <w:rPr>
          <w:bCs/>
        </w:rPr>
        <w:t>,</w:t>
      </w:r>
      <w:r w:rsidRPr="005F78B7">
        <w:t xml:space="preserve"> </w:t>
      </w:r>
      <w:r w:rsidRPr="005F78B7" w:rsidR="0096739C">
        <w:t xml:space="preserve">with a probability of </w:t>
      </w:r>
      <m:oMath>
        <m:r>
          <w:rPr>
            <w:rFonts w:ascii="Cambria Math" w:hAnsi="Cambria Math"/>
          </w:rPr>
          <m:t>σ</m:t>
        </m:r>
      </m:oMath>
      <w:r w:rsidRPr="00E113C3" w:rsidR="0096739C">
        <w:rPr>
          <w:b/>
          <w:bCs/>
        </w:rPr>
        <w:t xml:space="preserve"> </w:t>
      </w:r>
      <w:r w:rsidRPr="005F78B7" w:rsidR="0096739C">
        <w:t>in period 1</w:t>
      </w:r>
      <w:r w:rsidR="0096739C">
        <w:t xml:space="preserve"> </w:t>
      </w:r>
      <w:r w:rsidRPr="005F78B7">
        <w:t>from a prestigious firm (</w:t>
      </w:r>
      <m:oMath>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m:t>
        </m:r>
      </m:oMath>
      <w:r w:rsidRPr="005F78B7">
        <w:t>, by receiving an offer from a firm that matches with their interests (</w:t>
      </w:r>
      <m:oMath>
        <m:sSub>
          <m:sSubPr>
            <m:ctrlPr>
              <w:rPr>
                <w:rFonts w:ascii="Cambria Math" w:hAnsi="Cambria Math"/>
                <w:i/>
              </w:rPr>
            </m:ctrlPr>
          </m:sSubPr>
          <m:e>
            <m:r>
              <w:rPr>
                <w:rFonts w:ascii="Cambria Math" w:hAnsi="Cambria Math"/>
              </w:rPr>
              <m:t>τ</m:t>
            </m:r>
          </m:e>
          <m:sub>
            <m:r>
              <w:rPr>
                <w:rFonts w:ascii="Cambria Math" w:hAnsi="Cambria Math"/>
              </w:rPr>
              <m:t>i</m:t>
            </m:r>
          </m:sub>
        </m:sSub>
      </m:oMath>
      <w:r w:rsidRPr="005F78B7">
        <w:t>) and ceteris paribus, students prefer a higher salary (</w:t>
      </w: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oMath>
      <w:r w:rsidRPr="005F78B7">
        <w:t xml:space="preserve"> to a lower salary. Students face a cost </w:t>
      </w:r>
      <w:r w:rsidRPr="005F78B7" w:rsidR="0096739C">
        <w:t xml:space="preserve">with a probability of </w:t>
      </w:r>
      <m:oMath>
        <m:d>
          <m:dPr>
            <m:ctrlPr>
              <w:rPr>
                <w:rFonts w:ascii="Cambria Math" w:hAnsi="Cambria Math"/>
                <w:i/>
              </w:rPr>
            </m:ctrlPr>
          </m:dPr>
          <m:e>
            <m:r>
              <w:rPr>
                <w:rFonts w:ascii="Cambria Math" w:hAnsi="Cambria Math"/>
              </w:rPr>
              <m:t>1-σ</m:t>
            </m:r>
          </m:e>
        </m:d>
      </m:oMath>
      <w:r w:rsidRPr="005F78B7" w:rsidR="0096739C">
        <w:t xml:space="preserve"> in period 1 </w:t>
      </w:r>
      <w:r w:rsidRPr="005F78B7">
        <w:t>of receiving an offer from a non-prestigious firm (</w:t>
      </w:r>
      <m:oMath>
        <m:sSub>
          <m:sSubPr>
            <m:ctrlPr>
              <w:rPr>
                <w:rFonts w:ascii="Cambria Math" w:hAnsi="Cambria Math"/>
                <w:i/>
              </w:rPr>
            </m:ctrlPr>
          </m:sSubPr>
          <m:e>
            <m:r>
              <m:rPr>
                <m:sty m:val="p"/>
              </m:rPr>
              <w:rPr>
                <w:rFonts w:ascii="Cambria Math" w:hAnsi="Cambria Math"/>
              </w:rPr>
              <m:t>Θ</m:t>
            </m:r>
          </m:e>
          <m:sub>
            <m:r>
              <w:rPr>
                <w:rFonts w:ascii="Cambria Math" w:hAnsi="Cambria Math"/>
              </w:rPr>
              <m:t>i</m:t>
            </m:r>
          </m:sub>
        </m:sSub>
      </m:oMath>
      <w:r w:rsidRPr="005F78B7">
        <w:t>)</w:t>
      </w:r>
      <w:r w:rsidR="0096739C">
        <w:t xml:space="preserve"> or</w:t>
      </w:r>
      <w:r w:rsidRPr="005F78B7">
        <w:t xml:space="preserve"> receiving an offer from a firm outside of their interest</w:t>
      </w:r>
      <w:r>
        <w:t xml:space="preserve"> (</w:t>
      </w:r>
      <m:oMath>
        <m:sSub>
          <m:sSubPr>
            <m:ctrlPr>
              <w:rPr>
                <w:rFonts w:ascii="Cambria Math" w:hAnsi="Cambria Math"/>
                <w:i/>
              </w:rPr>
            </m:ctrlPr>
          </m:sSubPr>
          <m:e>
            <m:r>
              <m:rPr>
                <m:sty m:val="p"/>
              </m:rPr>
              <w:rPr>
                <w:rFonts w:ascii="Cambria Math" w:hAnsi="Cambria Math"/>
              </w:rPr>
              <m:t>Τ</m:t>
            </m:r>
          </m:e>
          <m:sub>
            <m:r>
              <w:rPr>
                <w:rFonts w:ascii="Cambria Math" w:hAnsi="Cambria Math"/>
              </w:rPr>
              <m:t>i</m:t>
            </m:r>
          </m:sub>
        </m:sSub>
        <m:r>
          <w:rPr>
            <w:rFonts w:ascii="Cambria Math" w:hAnsi="Cambria Math"/>
          </w:rPr>
          <m:t>)</m:t>
        </m:r>
      </m:oMath>
      <w:r w:rsidRPr="005F78B7">
        <w:t xml:space="preserve"> in period 1. </w:t>
      </w:r>
      <m:oMath>
        <m:r>
          <m:rPr>
            <m:sty m:val="p"/>
          </m:rPr>
          <w:rPr>
            <w:rFonts w:ascii="Cambria Math" w:hAnsi="Cambria Math"/>
          </w:rPr>
          <m:t>Κ</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sSub>
              <m:sSubPr>
                <m:ctrlPr>
                  <w:rPr>
                    <w:rFonts w:ascii="Cambria Math" w:hAnsi="Cambria Math"/>
                    <w:i/>
                  </w:rPr>
                </m:ctrlPr>
              </m:sSubPr>
              <m:e>
                <m:r>
                  <w:rPr>
                    <w:rFonts w:ascii="Cambria Math" w:hAnsi="Cambria Math"/>
                  </w:rPr>
                  <m:t>w</m:t>
                </m:r>
              </m:e>
              <m:sub>
                <m:r>
                  <w:rPr>
                    <w:rFonts w:ascii="Cambria Math" w:hAnsi="Cambria Math"/>
                  </w:rPr>
                  <m:t>j</m:t>
                </m:r>
              </m:sub>
            </m:sSub>
          </m:e>
        </m:d>
      </m:oMath>
      <w:r>
        <w:t xml:space="preserve"> is a search cost associated with the job search process where </w:t>
      </w:r>
      <m:oMath>
        <m:sSub>
          <m:sSubPr>
            <m:ctrlPr>
              <w:rPr>
                <w:rFonts w:ascii="Cambria Math" w:hAnsi="Cambria Math"/>
                <w:i/>
              </w:rPr>
            </m:ctrlPr>
          </m:sSubPr>
          <m:e>
            <m:r>
              <w:rPr>
                <w:rFonts w:ascii="Cambria Math" w:hAnsi="Cambria Math"/>
              </w:rPr>
              <m:t>x</m:t>
            </m:r>
          </m:e>
          <m:sub>
            <m:r>
              <w:rPr>
                <w:rFonts w:ascii="Cambria Math" w:hAnsi="Cambria Math"/>
              </w:rPr>
              <m:t>j</m:t>
            </m:r>
          </m:sub>
        </m:sSub>
      </m:oMath>
      <w:r>
        <w:t xml:space="preserve"> is access to information about the market for student </w:t>
      </w:r>
      <w:r w:rsidRPr="00E113C3">
        <w:rPr>
          <w:i/>
          <w:iCs/>
        </w:rPr>
        <w:t>j</w:t>
      </w:r>
      <w:r>
        <w:t xml:space="preserve"> and </w:t>
      </w:r>
      <m:oMath>
        <m:sSub>
          <m:sSubPr>
            <m:ctrlPr>
              <w:rPr>
                <w:rFonts w:ascii="Cambria Math" w:hAnsi="Cambria Math"/>
                <w:i/>
              </w:rPr>
            </m:ctrlPr>
          </m:sSubPr>
          <m:e>
            <m:r>
              <w:rPr>
                <w:rFonts w:ascii="Cambria Math" w:hAnsi="Cambria Math"/>
              </w:rPr>
              <m:t>w</m:t>
            </m:r>
          </m:e>
          <m:sub>
            <m:r>
              <w:rPr>
                <w:rFonts w:ascii="Cambria Math" w:hAnsi="Cambria Math"/>
              </w:rPr>
              <m:t>j</m:t>
            </m:r>
          </m:sub>
        </m:sSub>
      </m:oMath>
      <w:r>
        <w:t xml:space="preserve"> </w:t>
      </w:r>
      <w:r w:rsidRPr="005F78B7">
        <w:t xml:space="preserve">is prior internships or work activities that </w:t>
      </w:r>
      <w:r>
        <w:t>help in</w:t>
      </w:r>
      <w:r w:rsidRPr="005F78B7">
        <w:t xml:space="preserve"> the job search process</w:t>
      </w:r>
      <w:r>
        <w:t xml:space="preserve">. An increase in </w:t>
      </w:r>
      <m:oMath>
        <m:sSub>
          <m:sSubPr>
            <m:ctrlPr>
              <w:rPr>
                <w:rFonts w:ascii="Cambria Math" w:hAnsi="Cambria Math"/>
                <w:i/>
              </w:rPr>
            </m:ctrlPr>
          </m:sSubPr>
          <m:e>
            <m:r>
              <w:rPr>
                <w:rFonts w:ascii="Cambria Math" w:hAnsi="Cambria Math"/>
              </w:rPr>
              <m:t>x</m:t>
            </m:r>
          </m:e>
          <m:sub>
            <m:r>
              <w:rPr>
                <w:rFonts w:ascii="Cambria Math" w:hAnsi="Cambria Math"/>
              </w:rPr>
              <m:t>j</m:t>
            </m:r>
          </m:sub>
        </m:sSub>
      </m:oMath>
      <w:r>
        <w:t xml:space="preserve"> or </w:t>
      </w:r>
      <m:oMath>
        <m:sSub>
          <m:sSubPr>
            <m:ctrlPr>
              <w:rPr>
                <w:rFonts w:ascii="Cambria Math" w:hAnsi="Cambria Math"/>
                <w:i/>
              </w:rPr>
            </m:ctrlPr>
          </m:sSubPr>
          <m:e>
            <m:r>
              <w:rPr>
                <w:rFonts w:ascii="Cambria Math" w:hAnsi="Cambria Math"/>
              </w:rPr>
              <m:t>w</m:t>
            </m:r>
          </m:e>
          <m:sub>
            <m:r>
              <w:rPr>
                <w:rFonts w:ascii="Cambria Math" w:hAnsi="Cambria Math"/>
              </w:rPr>
              <m:t>j</m:t>
            </m:r>
          </m:sub>
        </m:sSub>
      </m:oMath>
      <w:r>
        <w:t xml:space="preserve"> decreases search costs K.</w:t>
      </w:r>
      <w:r w:rsidRPr="00E83D30">
        <w:t xml:space="preserve"> </w:t>
      </w:r>
      <w:r w:rsidRPr="005F78B7">
        <w:t>To match early, students must acquire information about how the market works. Information may be tied to resources available during the job search process or to prior activities (i.e. internships, clubs).</w:t>
      </w:r>
      <w:r>
        <w:t xml:space="preserve"> </w:t>
      </w:r>
      <w:r w:rsidRPr="005F78B7">
        <w:t xml:space="preserve">Students may differ in </w:t>
      </w:r>
      <w:r w:rsidRPr="00E113C3">
        <w:rPr>
          <w:i/>
          <w:iCs/>
        </w:rPr>
        <w:t>x</w:t>
      </w:r>
      <w:r w:rsidRPr="005F78B7">
        <w:t xml:space="preserve"> and </w:t>
      </w:r>
      <w:r w:rsidRPr="00E113C3">
        <w:rPr>
          <w:i/>
          <w:iCs/>
        </w:rPr>
        <w:t>w</w:t>
      </w:r>
      <w:r w:rsidRPr="005F78B7">
        <w:t xml:space="preserve"> based on demographic groups.</w:t>
      </w:r>
      <w:r>
        <w:t xml:space="preserve"> </w:t>
      </w:r>
      <w:r w:rsidRPr="005F78B7">
        <w:t>Access to a social connection in the target field</w:t>
      </w:r>
      <w:r>
        <w:t xml:space="preserve"> may increase a student’s level of information about the job search process.</w:t>
      </w:r>
    </w:p>
    <w:p w:rsidR="00BA4F1D" w:rsidP="005F2739" w:rsidRDefault="00E113C3" w14:paraId="4CF99B79" w14:textId="55ED2156">
      <w:pPr>
        <w:spacing w:line="480" w:lineRule="auto"/>
        <w:ind w:firstLine="720"/>
      </w:pPr>
      <w:r w:rsidRPr="005F78B7">
        <w:t>Students believe that the probability</w:t>
      </w:r>
      <w:r w:rsidR="004D26FF">
        <w:t xml:space="preserve"> (</w:t>
      </w:r>
      <m:oMath>
        <m:r>
          <w:rPr>
            <w:rFonts w:ascii="Cambria Math" w:hAnsi="Cambria Math"/>
          </w:rPr>
          <m:t>σ)</m:t>
        </m:r>
      </m:oMath>
      <w:r w:rsidRPr="005F78B7">
        <w:t xml:space="preserve"> of a utility maximizing match</w:t>
      </w:r>
      <w:r w:rsidR="008A5700">
        <w:t xml:space="preserve"> with a prestigious firm </w:t>
      </w:r>
      <w:r w:rsidRPr="005F78B7">
        <w:t>and</w:t>
      </w:r>
      <w:r w:rsidR="008A5700">
        <w:t xml:space="preserve"> a firm that matches their interests</w:t>
      </w:r>
      <w:r w:rsidRPr="005F78B7">
        <w:t xml:space="preserve">, </w:t>
      </w:r>
      <w:r w:rsidR="008A5700">
        <w:t>is</w:t>
      </w:r>
      <w:r w:rsidRPr="005F78B7">
        <w:t xml:space="preserve"> higher in period 1 than in period 2 as the applicant pool is stronger in period 2 when more students are ready to apply</w:t>
      </w:r>
      <w:r w:rsidR="004D26FF">
        <w:t xml:space="preserve">: </w:t>
      </w:r>
      <m:oMath>
        <m:sSub>
          <m:sSubPr>
            <m:ctrlPr>
              <w:rPr>
                <w:rFonts w:ascii="Cambria Math" w:hAnsi="Cambria Math"/>
                <w:i/>
              </w:rPr>
            </m:ctrlPr>
          </m:sSubPr>
          <m:e>
            <m:r>
              <w:rPr>
                <w:rFonts w:ascii="Cambria Math" w:hAnsi="Cambria Math"/>
              </w:rPr>
              <m:t>σ</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σ</m:t>
            </m:r>
          </m:e>
          <m:sub>
            <m:r>
              <w:rPr>
                <w:rFonts w:ascii="Cambria Math" w:hAnsi="Cambria Math"/>
              </w:rPr>
              <m:t>2</m:t>
            </m:r>
          </m:sub>
        </m:sSub>
      </m:oMath>
      <w:r w:rsidRPr="005F78B7">
        <w:t xml:space="preserve">. A student has an incentive to apply to and accept a job in period 1, when the probability of an efficient match and utility maximization is </w:t>
      </w:r>
      <w:r>
        <w:t>higher</w:t>
      </w:r>
      <w:r w:rsidRPr="005F78B7">
        <w:t>.</w:t>
      </w:r>
    </w:p>
    <w:p w:rsidR="00B649D7" w:rsidP="001B7B89" w:rsidRDefault="005F2739" w14:paraId="55D88E4B" w14:textId="4C0A60CD">
      <w:pPr>
        <w:spacing w:line="480" w:lineRule="auto"/>
        <w:ind w:firstLine="720"/>
      </w:pPr>
      <w:r>
        <w:t xml:space="preserve">The model implies that job offer timing </w:t>
      </w:r>
      <w:r w:rsidR="001B7B89">
        <w:t>varies by</w:t>
      </w:r>
      <w:r>
        <w:t xml:space="preserve"> </w:t>
      </w:r>
      <w:r w:rsidR="001B7B89">
        <w:t xml:space="preserve">scarcity of firms or students, </w:t>
      </w:r>
      <w:r>
        <w:t>firm type</w:t>
      </w:r>
      <w:r w:rsidR="001B7B89">
        <w:t>,</w:t>
      </w:r>
      <w:r>
        <w:t xml:space="preserve"> and student skills, </w:t>
      </w:r>
      <w:r w:rsidR="00DA0292">
        <w:t>information access</w:t>
      </w:r>
      <w:r>
        <w:t xml:space="preserve">, and preferences. </w:t>
      </w:r>
      <w:r w:rsidR="00BA4F1D">
        <w:t xml:space="preserve">The model is consistent with variation in offer timing by industry, as industries face different sized applicant pools and proportions of strong candidates that determine the incentives for early matching. </w:t>
      </w:r>
      <w:r w:rsidR="00247522">
        <w:t xml:space="preserve">On the student side, the model predicts that group differences in </w:t>
      </w:r>
      <w:r w:rsidR="00DA0292">
        <w:t xml:space="preserve">skills, </w:t>
      </w:r>
      <w:r w:rsidR="00247522">
        <w:t>access to information</w:t>
      </w:r>
      <w:r w:rsidR="00DA0292">
        <w:t xml:space="preserve">, and </w:t>
      </w:r>
      <w:r w:rsidR="00247522">
        <w:t xml:space="preserve">prior work experience will affect job offer timing, motivating the following analysis of demographics, </w:t>
      </w:r>
      <w:r w:rsidR="00DA0292">
        <w:t xml:space="preserve">industry, </w:t>
      </w:r>
      <w:r w:rsidR="00247522">
        <w:t>job search resource, and offer timing</w:t>
      </w:r>
      <w:r w:rsidR="001B7B89">
        <w:t xml:space="preserve">. </w:t>
      </w:r>
      <w:r w:rsidR="003C6BFD">
        <w:t xml:space="preserve">The model </w:t>
      </w:r>
      <w:r w:rsidR="001B7B89">
        <w:t>provides a basis for an analysis on salary by implying</w:t>
      </w:r>
      <w:r w:rsidR="003C6BFD">
        <w:t xml:space="preserve"> that earlier offers come with higher salaries. </w:t>
      </w:r>
    </w:p>
    <w:p w:rsidRPr="005F78B7" w:rsidR="00E64BD1" w:rsidP="00B649D7" w:rsidRDefault="00E64BD1" w14:paraId="4D59E16C" w14:textId="17F6FBCC">
      <w:pPr>
        <w:spacing w:line="480" w:lineRule="auto"/>
        <w:rPr>
          <w:b/>
          <w:bCs/>
        </w:rPr>
      </w:pPr>
    </w:p>
    <w:p w:rsidR="005F78B7" w:rsidP="005F78B7" w:rsidRDefault="005F78B7" w14:paraId="14E82D8F" w14:textId="4AEF0107">
      <w:pPr>
        <w:pStyle w:val="ListParagraph"/>
        <w:numPr>
          <w:ilvl w:val="0"/>
          <w:numId w:val="27"/>
        </w:numPr>
        <w:spacing w:line="480" w:lineRule="auto"/>
        <w:rPr>
          <w:rFonts w:ascii="Times New Roman" w:hAnsi="Times New Roman" w:cs="Times New Roman"/>
          <w:b/>
          <w:bCs/>
          <w:sz w:val="32"/>
          <w:szCs w:val="32"/>
        </w:rPr>
      </w:pPr>
      <w:r w:rsidRPr="005F78B7">
        <w:rPr>
          <w:rFonts w:ascii="Times New Roman" w:hAnsi="Times New Roman" w:cs="Times New Roman"/>
          <w:b/>
          <w:bCs/>
          <w:sz w:val="32"/>
          <w:szCs w:val="32"/>
        </w:rPr>
        <w:t>Results</w:t>
      </w:r>
    </w:p>
    <w:p w:rsidR="001C1ACA" w:rsidP="001C1ACA" w:rsidRDefault="001C1ACA" w14:paraId="5E73829A" w14:textId="22A5903C">
      <w:pPr>
        <w:spacing w:line="480" w:lineRule="auto"/>
        <w:ind w:firstLine="720"/>
      </w:pPr>
      <w:r w:rsidRPr="00856191">
        <w:t xml:space="preserve">In the following section I use OLS regression techniques to test differences in offer timing along demographics, graduation cohort, industry, and job search resource. </w:t>
      </w:r>
      <w:r w:rsidRPr="00856191" w:rsidR="00475039">
        <w:t xml:space="preserve">Theory suggests that students in demographic groups navigate the job search process differently which could result in significant differences in job offer timing. I use an analysis of graduation cohort to test for earlier offers year to year as evidence of unraveling in the entry-level BA market. Analysis of the job search resource variable </w:t>
      </w:r>
      <w:r w:rsidR="00856191">
        <w:t>provides insight into the role of information access and social connection in offer timing.</w:t>
      </w:r>
      <w:r w:rsidRPr="00856191" w:rsidR="00475039">
        <w:t xml:space="preserve"> </w:t>
      </w:r>
      <w:r w:rsidR="00856191">
        <w:t xml:space="preserve">Finally, </w:t>
      </w:r>
      <w:r w:rsidRPr="00856191" w:rsidR="00475039">
        <w:t xml:space="preserve">I test for correlations between job offer timing and salary to see if the timing when students receive a job offer can explain </w:t>
      </w:r>
      <w:r w:rsidR="006B5590">
        <w:t>some of the</w:t>
      </w:r>
      <w:r w:rsidR="00482253">
        <w:t xml:space="preserve"> observed </w:t>
      </w:r>
      <w:r w:rsidR="006B5590">
        <w:t>differences in salary</w:t>
      </w:r>
      <w:r w:rsidRPr="00856191" w:rsidR="00475039">
        <w:t>.</w:t>
      </w:r>
      <w:r w:rsidR="00475039">
        <w:t xml:space="preserve">   </w:t>
      </w:r>
    </w:p>
    <w:p w:rsidRPr="001C1ACA" w:rsidR="00475039" w:rsidP="001C1ACA" w:rsidRDefault="00475039" w14:paraId="622BA03D" w14:textId="77777777">
      <w:pPr>
        <w:spacing w:line="480" w:lineRule="auto"/>
        <w:ind w:firstLine="720"/>
      </w:pPr>
    </w:p>
    <w:p w:rsidRPr="00204D0F" w:rsidR="00204D0F" w:rsidP="00204D0F" w:rsidRDefault="00204D0F" w14:paraId="4E27A239" w14:textId="415936D8">
      <w:pPr>
        <w:spacing w:line="480" w:lineRule="auto"/>
        <w:rPr>
          <w:b/>
          <w:bCs/>
        </w:rPr>
      </w:pPr>
      <w:r>
        <w:rPr>
          <w:b/>
          <w:bCs/>
        </w:rPr>
        <w:t xml:space="preserve">6.1 </w:t>
      </w:r>
      <w:r w:rsidRPr="00204D0F">
        <w:rPr>
          <w:b/>
          <w:bCs/>
        </w:rPr>
        <w:t>Major and Industry Choice</w:t>
      </w:r>
    </w:p>
    <w:p w:rsidRPr="00B304BA" w:rsidR="00D3585E" w:rsidP="00B304BA" w:rsidRDefault="00D3585E" w14:paraId="40007F58" w14:textId="289A7DD4">
      <w:pPr>
        <w:spacing w:line="480" w:lineRule="auto"/>
        <w:ind w:firstLine="720"/>
        <w:rPr>
          <w:b/>
          <w:bCs/>
        </w:rPr>
      </w:pPr>
      <w:r>
        <w:t>Choice of employment industry is a strong correlate of offer timing</w:t>
      </w:r>
      <w:r w:rsidR="00B304BA">
        <w:t>. Industries are known to recruit different times during the academic year. The following OLS results indicate that students in the consulting, financial services, and retail/consumer products industries match significantly earlier. This finding is consistent with observed national trends that suggest the consulting and finance industries recruit the earliest. Legal, marketing/media, and non-profit industries match the latest. Student m</w:t>
      </w:r>
      <w:r>
        <w:t xml:space="preserve">ajor and employment industry are </w:t>
      </w:r>
      <w:r w:rsidR="00B304BA">
        <w:t xml:space="preserve">likely </w:t>
      </w:r>
      <w:r>
        <w:t xml:space="preserve">correlated </w:t>
      </w:r>
      <w:r w:rsidR="00B304BA">
        <w:t>as major represents skills relevant to specific industries and choice of major can be an indication of preference for a specific field and related industries</w:t>
      </w:r>
      <w:r>
        <w:t xml:space="preserve">. </w:t>
      </w:r>
      <w:r w:rsidR="00B304BA">
        <w:t xml:space="preserve">Observed industry outcome may be the result of a choice prior to the job search or an outcome from the job search. For the purposes of this analysis, I assume industry is chosen before the job search process and control for industry fixed effects to examine differences in timing and salary independent of industry sorting. Controlling for major fixed effects rather than industry fixed effects did not meaningfully change the estimates for </w:t>
      </w:r>
      <w:r w:rsidR="00AB5C6D">
        <w:t>cohort,</w:t>
      </w:r>
      <w:r w:rsidR="00B304BA">
        <w:t xml:space="preserve"> demographic</w:t>
      </w:r>
      <w:r w:rsidR="00AB5C6D">
        <w:t>, or job search resource</w:t>
      </w:r>
      <w:r w:rsidR="00B304BA">
        <w:t xml:space="preserve"> effects.  </w:t>
      </w:r>
    </w:p>
    <w:p w:rsidR="00204D0F" w:rsidP="00903EDB" w:rsidRDefault="00204D0F" w14:paraId="097703D8" w14:textId="7C861C81">
      <w:pPr>
        <w:spacing w:line="480" w:lineRule="auto"/>
        <w:ind w:firstLine="720"/>
      </w:pPr>
      <w:r>
        <w:t xml:space="preserve">Student industry outcome choice may vary by demographic group and affect both offer timing and salary. </w:t>
      </w:r>
      <w:r w:rsidRPr="00144EC8">
        <w:t>The remaining gap in salary between men and women is often attributed to differences in career aspirations by gender and greater career discontinuity</w:t>
      </w:r>
      <w:r>
        <w:t xml:space="preserve"> for women (Sloane et al., 2021; Bertrand et al., 2010; Fadlon et al., 2022)</w:t>
      </w:r>
      <w:r w:rsidRPr="00144EC8">
        <w:t>. Tables A.2 and A.3 provide some evidence to support the first of these two potential explanations. Women are overrepresented in humanities, education, and interdisciplinary majors as well as education, legal and law enforcement, and non-profit industries. Average annual salary in above listed majors ranges from $44,000 and $53,000 while average salary in the above listed industries ranges from $38,000 to $49,000. Men are overrepresented in commerce, engineering, and mathematics majors with average annual salary ranging from $68,000 to $83,000. Men are also overrepresented in defense, financial services, and technology and software industries with average annual salaries ranging from $77,000 to $87,000. This evidence suggests that differing career aspirations contribute to variation in major selection in college and in jobs pursued after graduation by gender and manifest in different starting salaries between men and women.</w:t>
      </w:r>
    </w:p>
    <w:p w:rsidR="00204D0F" w:rsidP="005F78B7" w:rsidRDefault="00204D0F" w14:paraId="33D59C8D" w14:textId="77777777">
      <w:pPr>
        <w:spacing w:line="480" w:lineRule="auto"/>
        <w:rPr>
          <w:b/>
          <w:bCs/>
        </w:rPr>
      </w:pPr>
    </w:p>
    <w:p w:rsidRPr="005F78B7" w:rsidR="005F78B7" w:rsidP="005F78B7" w:rsidRDefault="005F78B7" w14:paraId="2A289327" w14:textId="2671C9DD">
      <w:pPr>
        <w:spacing w:line="480" w:lineRule="auto"/>
        <w:rPr>
          <w:b/>
          <w:bCs/>
        </w:rPr>
      </w:pPr>
      <w:r w:rsidRPr="005F78B7">
        <w:rPr>
          <w:b/>
          <w:bCs/>
        </w:rPr>
        <w:t>6.</w:t>
      </w:r>
      <w:r w:rsidR="00204D0F">
        <w:rPr>
          <w:b/>
          <w:bCs/>
        </w:rPr>
        <w:t>2</w:t>
      </w:r>
      <w:r w:rsidRPr="005F78B7">
        <w:rPr>
          <w:b/>
          <w:bCs/>
        </w:rPr>
        <w:t xml:space="preserve"> Demographic Effects</w:t>
      </w:r>
    </w:p>
    <w:p w:rsidRPr="005F78B7" w:rsidR="005F78B7" w:rsidP="00903EDB" w:rsidRDefault="005F78B7" w14:paraId="71A20E97" w14:textId="77777777">
      <w:pPr>
        <w:spacing w:line="480" w:lineRule="auto"/>
        <w:ind w:firstLine="720"/>
      </w:pPr>
      <w:r w:rsidRPr="005F78B7">
        <w:t xml:space="preserve">My first estimation on offer timing with demographic groups is as follows: </w:t>
      </w:r>
    </w:p>
    <w:p w:rsidRPr="005F78B7" w:rsidR="005F78B7" w:rsidP="005F78B7" w:rsidRDefault="005F78B7" w14:paraId="7116A55F" w14:textId="4B92EC6A">
      <w:pPr>
        <w:spacing w:line="480" w:lineRule="auto"/>
        <w:rPr>
          <w:rFonts w:eastAsiaTheme="minorEastAsia"/>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r>
                <m:rPr>
                  <m:sty m:val="p"/>
                </m:rPr>
                <w:rPr>
                  <w:rFonts w:ascii="Cambria Math" w:hAnsi="Cambria Math"/>
                  <w:sz w:val="22"/>
                  <w:szCs w:val="22"/>
                </w:rPr>
                <w:softHyphen/>
              </m:r>
            </m:e>
            <m:sub>
              <m:r>
                <w:rPr>
                  <w:rFonts w:ascii="Cambria Math" w:hAnsi="Cambria Math"/>
                  <w:sz w:val="22"/>
                  <w:szCs w:val="22"/>
                </w:rPr>
                <m:t>0</m:t>
              </m:r>
            </m:sub>
          </m:sSub>
          <m:r>
            <w:rPr>
              <w:rFonts w:ascii="Cambria Math" w:hAnsi="Cambria Math"/>
              <w:sz w:val="22"/>
              <w:szCs w:val="22"/>
            </w:rPr>
            <m:t xml:space="preserve">+ </m:t>
          </m:r>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β</m:t>
                  </m:r>
                  <m:r>
                    <m:rPr>
                      <m:sty m:val="p"/>
                    </m:rPr>
                    <w:rPr>
                      <w:rFonts w:ascii="Cambria Math" w:hAnsi="Cambria Math"/>
                      <w:sz w:val="22"/>
                      <w:szCs w:val="22"/>
                    </w:rPr>
                    <w:softHyphen/>
                  </m:r>
                </m:e>
                <m:sub>
                  <m:r>
                    <w:rPr>
                      <w:rFonts w:ascii="Cambria Math" w:hAnsi="Cambria Math"/>
                      <w:sz w:val="22"/>
                      <w:szCs w:val="22"/>
                    </w:rPr>
                    <m:t>c</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i,c</m:t>
                  </m:r>
                </m:sub>
              </m:sSub>
              <m:r>
                <w:rPr>
                  <w:rFonts w:ascii="Cambria Math" w:hAnsi="Cambria Math"/>
                  <w:sz w:val="22"/>
                  <w:szCs w:val="22"/>
                </w:rPr>
                <m:t>+ β</m:t>
              </m:r>
              <m:r>
                <m:rPr>
                  <m:sty m:val="p"/>
                </m:rPr>
                <w:rPr>
                  <w:rFonts w:ascii="Cambria Math" w:hAnsi="Cambria Math"/>
                  <w:sz w:val="22"/>
                  <w:szCs w:val="22"/>
                </w:rPr>
                <w:softHyphen/>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gender</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r>
                <m:rPr>
                  <m:sty m:val="p"/>
                </m:rPr>
                <w:rPr>
                  <w:rFonts w:ascii="Cambria Math" w:hAnsi="Cambria Math"/>
                  <w:sz w:val="22"/>
                  <w:szCs w:val="22"/>
                </w:rPr>
                <w:softHyphen/>
              </m:r>
            </m:e>
            <m:sub>
              <m:r>
                <w:rPr>
                  <w:rFonts w:ascii="Cambria Math" w:hAnsi="Cambria Math"/>
                  <w:sz w:val="22"/>
                  <w:szCs w:val="22"/>
                </w:rPr>
                <m:t>3</m:t>
              </m:r>
            </m:sub>
          </m:sSub>
          <m:sSub>
            <m:sSubPr>
              <m:ctrlPr>
                <w:rPr>
                  <w:rFonts w:ascii="Cambria Math" w:hAnsi="Cambria Math"/>
                  <w:i/>
                  <w:sz w:val="22"/>
                  <w:szCs w:val="22"/>
                </w:rPr>
              </m:ctrlPr>
            </m:sSubPr>
            <m:e>
              <m:r>
                <w:rPr>
                  <w:rFonts w:ascii="Cambria Math" w:hAnsi="Cambria Math"/>
                  <w:sz w:val="22"/>
                  <w:szCs w:val="22"/>
                </w:rPr>
                <m:t>black hispanic</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r>
                <m:rPr>
                  <m:sty m:val="p"/>
                </m:rPr>
                <w:rPr>
                  <w:rFonts w:ascii="Cambria Math" w:hAnsi="Cambria Math"/>
                  <w:sz w:val="22"/>
                  <w:szCs w:val="22"/>
                </w:rPr>
                <w:softHyphen/>
              </m:r>
            </m:e>
            <m:sub>
              <m:r>
                <w:rPr>
                  <w:rFonts w:ascii="Cambria Math" w:hAnsi="Cambria Math"/>
                  <w:sz w:val="22"/>
                  <w:szCs w:val="22"/>
                </w:rPr>
                <m:t>4</m:t>
              </m:r>
            </m:sub>
          </m:sSub>
          <m:sSub>
            <m:sSubPr>
              <m:ctrlPr>
                <w:rPr>
                  <w:rFonts w:ascii="Cambria Math" w:hAnsi="Cambria Math"/>
                  <w:i/>
                  <w:sz w:val="22"/>
                  <w:szCs w:val="22"/>
                </w:rPr>
              </m:ctrlPr>
            </m:sSubPr>
            <m:e>
              <m:r>
                <w:rPr>
                  <w:rFonts w:ascii="Cambria Math" w:hAnsi="Cambria Math"/>
                  <w:sz w:val="22"/>
                  <w:szCs w:val="22"/>
                </w:rPr>
                <m:t>other race</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n</m:t>
              </m:r>
            </m:sub>
          </m:sSub>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i,n</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r</m:t>
              </m:r>
            </m:sub>
          </m:sSub>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i,r</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i</m:t>
              </m:r>
            </m:sub>
          </m:sSub>
        </m:oMath>
      </m:oMathPara>
    </w:p>
    <w:p w:rsidR="005F78B7" w:rsidP="005F78B7" w:rsidRDefault="005F78B7" w14:paraId="0CD32AB8" w14:textId="136A7ADF">
      <w:pPr>
        <w:spacing w:line="480" w:lineRule="auto"/>
        <w:rPr>
          <w:rFonts w:eastAsiaTheme="minorEastAsia"/>
        </w:rPr>
      </w:pPr>
      <w:r w:rsidRPr="005F78B7">
        <w:rPr>
          <w:rFonts w:eastAsiaTheme="minorEastAsia"/>
        </w:rPr>
        <w:t xml:space="preserve">where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5F78B7">
        <w:rPr>
          <w:rFonts w:eastAsiaTheme="minorEastAsia"/>
        </w:rPr>
        <w:t xml:space="preserve"> is the difference between offer date and graduation date in days of student </w:t>
      </w:r>
      <w:r w:rsidRPr="005F78B7">
        <w:rPr>
          <w:rFonts w:eastAsiaTheme="minorEastAsia"/>
          <w:i/>
          <w:iCs/>
        </w:rPr>
        <w:t>(i)</w:t>
      </w:r>
      <w:r w:rsidR="00D3585E">
        <w:rPr>
          <w:rFonts w:eastAsiaTheme="minorEastAsia"/>
        </w:rPr>
        <w:t>.</w:t>
      </w:r>
      <w:r w:rsidRPr="005F78B7">
        <w:rPr>
          <w:rFonts w:eastAsiaTheme="minorEastAsia"/>
        </w:rPr>
        <w:t xml:space="preserve"> </w:t>
      </w:r>
      <m:oMath>
        <m:sSub>
          <m:sSubPr>
            <m:ctrlPr>
              <w:rPr>
                <w:rFonts w:ascii="Cambria Math" w:hAnsi="Cambria Math"/>
                <w:i/>
              </w:rPr>
            </m:ctrlPr>
          </m:sSubPr>
          <m:e>
            <m:r>
              <w:rPr>
                <w:rFonts w:ascii="Cambria Math" w:hAnsi="Cambria Math"/>
              </w:rPr>
              <m:t>X</m:t>
            </m:r>
          </m:e>
          <m:sub>
            <m:r>
              <w:rPr>
                <w:rFonts w:ascii="Cambria Math" w:hAnsi="Cambria Math"/>
              </w:rPr>
              <m:t>i,c</m:t>
            </m:r>
          </m:sub>
        </m:sSub>
      </m:oMath>
      <w:r w:rsidRPr="005F78B7">
        <w:rPr>
          <w:rFonts w:eastAsiaTheme="minorEastAsia"/>
        </w:rPr>
        <w:t xml:space="preserve"> are </w:t>
      </w:r>
      <w:r w:rsidR="00D3585E">
        <w:rPr>
          <w:rFonts w:eastAsiaTheme="minorEastAsia"/>
        </w:rPr>
        <w:t xml:space="preserve">dummy variables for </w:t>
      </w:r>
      <w:r w:rsidRPr="005F78B7">
        <w:rPr>
          <w:rFonts w:eastAsiaTheme="minorEastAsia"/>
        </w:rPr>
        <w:t xml:space="preserve">graduation cohort </w:t>
      </w:r>
      <w:r w:rsidR="00D3585E">
        <w:rPr>
          <w:rFonts w:eastAsiaTheme="minorEastAsia"/>
        </w:rPr>
        <w:t xml:space="preserve">for student </w:t>
      </w:r>
      <w:r w:rsidR="00D3585E">
        <w:rPr>
          <w:rFonts w:eastAsiaTheme="minorEastAsia"/>
          <w:i/>
          <w:iCs/>
        </w:rPr>
        <w:t xml:space="preserve">i </w:t>
      </w:r>
      <w:r w:rsidR="00D3585E">
        <w:rPr>
          <w:rFonts w:eastAsiaTheme="minorEastAsia"/>
        </w:rPr>
        <w:t xml:space="preserve">in cohort </w:t>
      </w:r>
      <w:r w:rsidR="00D3585E">
        <w:rPr>
          <w:rFonts w:eastAsiaTheme="minorEastAsia"/>
          <w:i/>
          <w:iCs/>
        </w:rPr>
        <w:t>c</w:t>
      </w:r>
      <w:r w:rsidR="00D3585E">
        <w:rPr>
          <w:rFonts w:eastAsiaTheme="minorEastAsia"/>
        </w:rPr>
        <w:t>.</w:t>
      </w:r>
      <w:r w:rsidRPr="005F78B7">
        <w:rPr>
          <w:rFonts w:eastAsiaTheme="minorEastAsia"/>
        </w:rPr>
        <w:t xml:space="preserve"> </w:t>
      </w:r>
      <m:oMath>
        <m:sSub>
          <m:sSubPr>
            <m:ctrlPr>
              <w:rPr>
                <w:rFonts w:ascii="Cambria Math" w:hAnsi="Cambria Math"/>
                <w:i/>
              </w:rPr>
            </m:ctrlPr>
          </m:sSubPr>
          <m:e>
            <m:r>
              <w:rPr>
                <w:rFonts w:ascii="Cambria Math" w:hAnsi="Cambria Math"/>
              </w:rPr>
              <m:t>gender</m:t>
            </m:r>
          </m:e>
          <m:sub>
            <m:r>
              <w:rPr>
                <w:rFonts w:ascii="Cambria Math" w:hAnsi="Cambria Math"/>
              </w:rPr>
              <m:t>i</m:t>
            </m:r>
          </m:sub>
        </m:sSub>
      </m:oMath>
      <w:r w:rsidRPr="005F78B7">
        <w:rPr>
          <w:rFonts w:eastAsiaTheme="minorEastAsia"/>
        </w:rPr>
        <w:t xml:space="preserve"> is a dummy variable that equals 1 if the student is male</w:t>
      </w:r>
      <w:r w:rsidR="00D3585E">
        <w:rPr>
          <w:rFonts w:eastAsiaTheme="minorEastAsia"/>
        </w:rPr>
        <w:t>.</w:t>
      </w:r>
      <w:r w:rsidRPr="005F78B7">
        <w:rPr>
          <w:rFonts w:eastAsiaTheme="minorEastAsia"/>
        </w:rPr>
        <w:t xml:space="preserve"> </w:t>
      </w:r>
      <m:oMath>
        <m:sSub>
          <m:sSubPr>
            <m:ctrlPr>
              <w:rPr>
                <w:rFonts w:ascii="Cambria Math" w:hAnsi="Cambria Math"/>
                <w:i/>
                <w:sz w:val="22"/>
                <w:szCs w:val="22"/>
              </w:rPr>
            </m:ctrlPr>
          </m:sSubPr>
          <m:e>
            <m:r>
              <w:rPr>
                <w:rFonts w:ascii="Cambria Math" w:hAnsi="Cambria Math"/>
                <w:sz w:val="22"/>
                <w:szCs w:val="22"/>
              </w:rPr>
              <m:t>black hispanic</m:t>
            </m:r>
          </m:e>
          <m:sub>
            <m:r>
              <w:rPr>
                <w:rFonts w:ascii="Cambria Math" w:hAnsi="Cambria Math"/>
                <w:sz w:val="22"/>
                <w:szCs w:val="22"/>
              </w:rPr>
              <m:t>i</m:t>
            </m:r>
          </m:sub>
        </m:sSub>
      </m:oMath>
      <w:r w:rsidRPr="005F78B7">
        <w:rPr>
          <w:rFonts w:eastAsiaTheme="minorEastAsia"/>
          <w:sz w:val="22"/>
          <w:szCs w:val="22"/>
        </w:rPr>
        <w:t xml:space="preserve"> </w:t>
      </w:r>
      <w:r w:rsidRPr="005F78B7">
        <w:rPr>
          <w:rFonts w:eastAsiaTheme="minorEastAsia"/>
        </w:rPr>
        <w:t>is a dummy variable that equals 1 if the student is Black or Hispanic</w:t>
      </w:r>
      <w:r w:rsidR="00D3585E">
        <w:rPr>
          <w:rFonts w:eastAsiaTheme="minorEastAsia"/>
        </w:rPr>
        <w:t xml:space="preserve"> and </w:t>
      </w:r>
      <m:oMath>
        <m:sSub>
          <m:sSubPr>
            <m:ctrlPr>
              <w:rPr>
                <w:rFonts w:ascii="Cambria Math" w:hAnsi="Cambria Math"/>
                <w:i/>
              </w:rPr>
            </m:ctrlPr>
          </m:sSubPr>
          <m:e>
            <m:r>
              <w:rPr>
                <w:rFonts w:ascii="Cambria Math" w:hAnsi="Cambria Math"/>
              </w:rPr>
              <m:t>other race</m:t>
            </m:r>
          </m:e>
          <m:sub>
            <m:r>
              <w:rPr>
                <w:rFonts w:ascii="Cambria Math" w:hAnsi="Cambria Math"/>
              </w:rPr>
              <m:t>i</m:t>
            </m:r>
          </m:sub>
        </m:sSub>
      </m:oMath>
      <w:r w:rsidRPr="005F78B7">
        <w:rPr>
          <w:rFonts w:eastAsiaTheme="minorEastAsia"/>
        </w:rPr>
        <w:t xml:space="preserve"> is a dummy variable that equals 1 if the student is categorized as “other” race</w:t>
      </w:r>
      <w:r w:rsidR="00D3585E">
        <w:rPr>
          <w:rFonts w:eastAsiaTheme="minorEastAsia"/>
        </w:rPr>
        <w:t>.</w:t>
      </w:r>
      <w:r w:rsidRPr="005F78B7">
        <w:rPr>
          <w:rFonts w:eastAsiaTheme="minorEastAsia"/>
        </w:rPr>
        <w:t xml:space="preserve"> </w:t>
      </w:r>
      <m:oMath>
        <m:sSub>
          <m:sSubPr>
            <m:ctrlPr>
              <w:rPr>
                <w:rFonts w:ascii="Cambria Math" w:hAnsi="Cambria Math"/>
                <w:i/>
              </w:rPr>
            </m:ctrlPr>
          </m:sSubPr>
          <m:e>
            <m:r>
              <w:rPr>
                <w:rFonts w:ascii="Cambria Math" w:hAnsi="Cambria Math"/>
              </w:rPr>
              <m:t>δ</m:t>
            </m:r>
          </m:e>
          <m:sub>
            <m:r>
              <w:rPr>
                <w:rFonts w:ascii="Cambria Math" w:hAnsi="Cambria Math"/>
              </w:rPr>
              <m:t>i,n</m:t>
            </m:r>
          </m:sub>
        </m:sSub>
      </m:oMath>
      <w:r w:rsidRPr="005F78B7">
        <w:rPr>
          <w:rFonts w:eastAsiaTheme="minorEastAsia"/>
        </w:rPr>
        <w:t xml:space="preserve"> are </w:t>
      </w:r>
      <w:r w:rsidR="00D3585E">
        <w:rPr>
          <w:rFonts w:eastAsiaTheme="minorEastAsia"/>
        </w:rPr>
        <w:t xml:space="preserve">dummy variables for each industry, </w:t>
      </w:r>
      <w:r w:rsidR="00D3585E">
        <w:rPr>
          <w:rFonts w:eastAsiaTheme="minorEastAsia"/>
          <w:i/>
          <w:iCs/>
        </w:rPr>
        <w:t>n</w:t>
      </w:r>
      <w:r w:rsidR="00D3585E">
        <w:rPr>
          <w:rFonts w:eastAsiaTheme="minorEastAsia"/>
        </w:rPr>
        <w:t>.</w:t>
      </w:r>
      <w:r w:rsidRPr="005F78B7">
        <w:rPr>
          <w:rFonts w:eastAsiaTheme="minorEastAsia"/>
        </w:rPr>
        <w:t xml:space="preserve"> </w:t>
      </w:r>
      <m:oMath>
        <m:sSub>
          <m:sSubPr>
            <m:ctrlPr>
              <w:rPr>
                <w:rFonts w:ascii="Cambria Math" w:hAnsi="Cambria Math"/>
                <w:i/>
              </w:rPr>
            </m:ctrlPr>
          </m:sSubPr>
          <m:e>
            <m:r>
              <w:rPr>
                <w:rFonts w:ascii="Cambria Math" w:hAnsi="Cambria Math"/>
              </w:rPr>
              <m:t>θ</m:t>
            </m:r>
          </m:e>
          <m:sub>
            <m:r>
              <w:rPr>
                <w:rFonts w:ascii="Cambria Math" w:hAnsi="Cambria Math"/>
              </w:rPr>
              <m:t>i,r</m:t>
            </m:r>
          </m:sub>
        </m:sSub>
      </m:oMath>
      <w:r w:rsidRPr="005F78B7">
        <w:rPr>
          <w:rFonts w:eastAsiaTheme="minorEastAsia"/>
        </w:rPr>
        <w:t xml:space="preserve"> are dummy variables for </w:t>
      </w:r>
      <w:r w:rsidR="00D3585E">
        <w:rPr>
          <w:rFonts w:eastAsiaTheme="minorEastAsia"/>
        </w:rPr>
        <w:t xml:space="preserve">each </w:t>
      </w:r>
      <w:r w:rsidRPr="005F78B7">
        <w:rPr>
          <w:rFonts w:eastAsiaTheme="minorEastAsia"/>
        </w:rPr>
        <w:t>job search resource</w:t>
      </w:r>
      <w:r w:rsidR="00D3585E">
        <w:rPr>
          <w:rFonts w:eastAsiaTheme="minorEastAsia"/>
        </w:rPr>
        <w:t xml:space="preserve">, </w:t>
      </w:r>
      <w:r w:rsidR="00D3585E">
        <w:rPr>
          <w:rFonts w:eastAsiaTheme="minorEastAsia"/>
          <w:i/>
          <w:iCs/>
        </w:rPr>
        <w:t>r</w:t>
      </w:r>
      <w:r w:rsidRPr="005F78B7">
        <w:rPr>
          <w:rFonts w:eastAsiaTheme="minorEastAsia"/>
        </w:rPr>
        <w:t xml:space="preserve">. In this model, </w:t>
      </w:r>
      <m:oMath>
        <m:sSub>
          <m:sSubPr>
            <m:ctrlPr>
              <w:rPr>
                <w:rFonts w:ascii="Cambria Math" w:hAnsi="Cambria Math"/>
                <w:i/>
              </w:rPr>
            </m:ctrlPr>
          </m:sSubPr>
          <m:e>
            <m:r>
              <w:rPr>
                <w:rFonts w:ascii="Cambria Math" w:hAnsi="Cambria Math"/>
              </w:rPr>
              <m:t>β</m:t>
            </m:r>
            <m:r>
              <m:rPr>
                <m:sty m:val="p"/>
              </m:rPr>
              <w:rPr>
                <w:rFonts w:ascii="Cambria Math" w:hAnsi="Cambria Math"/>
              </w:rPr>
              <w:softHyphen/>
            </m:r>
          </m:e>
          <m:sub>
            <m:r>
              <w:rPr>
                <w:rFonts w:ascii="Cambria Math" w:hAnsi="Cambria Math"/>
              </w:rPr>
              <m:t>2</m:t>
            </m:r>
          </m:sub>
        </m:sSub>
        <m:r>
          <w:rPr>
            <w:rFonts w:ascii="Cambria Math" w:hAnsi="Cambria Math"/>
          </w:rPr>
          <m:t xml:space="preserve"> </m:t>
        </m:r>
      </m:oMath>
      <w:r w:rsidRPr="005F78B7">
        <w:rPr>
          <w:rFonts w:eastAsiaTheme="minorEastAsia"/>
        </w:rPr>
        <w:t xml:space="preserve">represents the difference in offer timing in days between the male and female students; a positive </w:t>
      </w:r>
      <m:oMath>
        <m:sSub>
          <m:sSubPr>
            <m:ctrlPr>
              <w:rPr>
                <w:rFonts w:ascii="Cambria Math" w:hAnsi="Cambria Math"/>
                <w:i/>
              </w:rPr>
            </m:ctrlPr>
          </m:sSubPr>
          <m:e>
            <m:r>
              <w:rPr>
                <w:rFonts w:ascii="Cambria Math" w:hAnsi="Cambria Math"/>
              </w:rPr>
              <m:t>β</m:t>
            </m:r>
            <m:r>
              <m:rPr>
                <m:sty m:val="p"/>
              </m:rPr>
              <w:rPr>
                <w:rFonts w:ascii="Cambria Math" w:hAnsi="Cambria Math"/>
              </w:rPr>
              <w:softHyphen/>
            </m:r>
          </m:e>
          <m:sub>
            <m:r>
              <w:rPr>
                <w:rFonts w:ascii="Cambria Math" w:hAnsi="Cambria Math"/>
              </w:rPr>
              <m:t>2</m:t>
            </m:r>
          </m:sub>
        </m:sSub>
      </m:oMath>
      <w:r w:rsidRPr="005F78B7">
        <w:rPr>
          <w:rFonts w:eastAsiaTheme="minorEastAsia"/>
        </w:rPr>
        <w:t xml:space="preserve"> indicates that male students accept offers </w:t>
      </w:r>
      <m:oMath>
        <m:sSub>
          <m:sSubPr>
            <m:ctrlPr>
              <w:rPr>
                <w:rFonts w:ascii="Cambria Math" w:hAnsi="Cambria Math"/>
                <w:i/>
              </w:rPr>
            </m:ctrlPr>
          </m:sSubPr>
          <m:e>
            <m:r>
              <w:rPr>
                <w:rFonts w:ascii="Cambria Math" w:hAnsi="Cambria Math"/>
              </w:rPr>
              <m:t>β</m:t>
            </m:r>
            <m:r>
              <m:rPr>
                <m:sty m:val="p"/>
              </m:rPr>
              <w:rPr>
                <w:rFonts w:ascii="Cambria Math" w:hAnsi="Cambria Math"/>
              </w:rPr>
              <w:softHyphen/>
            </m:r>
          </m:e>
          <m:sub>
            <m:r>
              <w:rPr>
                <w:rFonts w:ascii="Cambria Math" w:hAnsi="Cambria Math"/>
              </w:rPr>
              <m:t>1</m:t>
            </m:r>
          </m:sub>
        </m:sSub>
      </m:oMath>
      <w:r w:rsidRPr="005F78B7">
        <w:rPr>
          <w:rFonts w:eastAsiaTheme="minorEastAsia"/>
        </w:rPr>
        <w:t xml:space="preserve">days earlier than female students. </w:t>
      </w:r>
      <m:oMath>
        <m:sSub>
          <m:sSubPr>
            <m:ctrlPr>
              <w:rPr>
                <w:rFonts w:ascii="Cambria Math" w:hAnsi="Cambria Math"/>
                <w:i/>
              </w:rPr>
            </m:ctrlPr>
          </m:sSubPr>
          <m:e>
            <m:r>
              <w:rPr>
                <w:rFonts w:ascii="Cambria Math" w:hAnsi="Cambria Math"/>
              </w:rPr>
              <m:t>β</m:t>
            </m:r>
            <m:r>
              <m:rPr>
                <m:sty m:val="p"/>
              </m:rPr>
              <w:rPr>
                <w:rFonts w:ascii="Cambria Math" w:hAnsi="Cambria Math"/>
              </w:rPr>
              <w:softHyphen/>
            </m:r>
          </m:e>
          <m:sub>
            <m:r>
              <w:rPr>
                <w:rFonts w:ascii="Cambria Math" w:hAnsi="Cambria Math"/>
              </w:rPr>
              <m:t>3</m:t>
            </m:r>
          </m:sub>
        </m:sSub>
      </m:oMath>
      <w:r w:rsidRPr="005F78B7">
        <w:rPr>
          <w:rFonts w:eastAsiaTheme="minorEastAsia"/>
        </w:rPr>
        <w:t xml:space="preserve"> and </w:t>
      </w:r>
      <m:oMath>
        <m:sSub>
          <m:sSubPr>
            <m:ctrlPr>
              <w:rPr>
                <w:rFonts w:ascii="Cambria Math" w:hAnsi="Cambria Math"/>
                <w:i/>
              </w:rPr>
            </m:ctrlPr>
          </m:sSubPr>
          <m:e>
            <m:r>
              <w:rPr>
                <w:rFonts w:ascii="Cambria Math" w:hAnsi="Cambria Math"/>
              </w:rPr>
              <m:t>β</m:t>
            </m:r>
            <m:r>
              <m:rPr>
                <m:sty m:val="p"/>
              </m:rPr>
              <w:rPr>
                <w:rFonts w:ascii="Cambria Math" w:hAnsi="Cambria Math"/>
              </w:rPr>
              <w:softHyphen/>
            </m:r>
          </m:e>
          <m:sub>
            <m:r>
              <w:rPr>
                <w:rFonts w:ascii="Cambria Math" w:hAnsi="Cambria Math"/>
              </w:rPr>
              <m:t>4</m:t>
            </m:r>
          </m:sub>
        </m:sSub>
      </m:oMath>
      <w:r w:rsidRPr="005F78B7">
        <w:rPr>
          <w:rFonts w:eastAsiaTheme="minorEastAsia"/>
        </w:rPr>
        <w:t xml:space="preserve"> represent the difference in offer timing between Black/Hispanic students and other race students respectively compared to white students. </w:t>
      </w:r>
    </w:p>
    <w:p w:rsidR="00697D23" w:rsidP="005F78B7" w:rsidRDefault="00697D23" w14:paraId="7D2F1C1D" w14:textId="77777777">
      <w:pPr>
        <w:spacing w:line="480" w:lineRule="auto"/>
        <w:rPr>
          <w:rFonts w:eastAsiaTheme="minorEastAsia"/>
        </w:rPr>
      </w:pPr>
    </w:p>
    <w:p w:rsidR="000B1DC2" w:rsidRDefault="000B1DC2" w14:paraId="64536613" w14:textId="60D53A76">
      <w:pPr>
        <w:rPr>
          <w:rFonts w:eastAsiaTheme="minorEastAsia"/>
        </w:rPr>
      </w:pPr>
      <w:r>
        <w:rPr>
          <w:rFonts w:eastAsiaTheme="minorEastAsia"/>
        </w:rPr>
        <w:br w:type="page"/>
      </w:r>
    </w:p>
    <w:p w:rsidRPr="005F78B7" w:rsidR="00BC0D23" w:rsidP="005F78B7" w:rsidRDefault="00BC0D23" w14:paraId="6F30A27F" w14:textId="77777777">
      <w:pPr>
        <w:spacing w:line="480" w:lineRule="auto"/>
        <w:rPr>
          <w:rFonts w:eastAsiaTheme="minorEastAsia"/>
        </w:rPr>
      </w:pPr>
    </w:p>
    <w:tbl>
      <w:tblPr>
        <w:tblW w:w="9270" w:type="dxa"/>
        <w:tblLook w:val="04A0" w:firstRow="1" w:lastRow="0" w:firstColumn="1" w:lastColumn="0" w:noHBand="0" w:noVBand="1"/>
      </w:tblPr>
      <w:tblGrid>
        <w:gridCol w:w="2520"/>
        <w:gridCol w:w="1620"/>
        <w:gridCol w:w="1710"/>
        <w:gridCol w:w="1530"/>
        <w:gridCol w:w="1890"/>
      </w:tblGrid>
      <w:tr w:rsidRPr="005F78B7" w:rsidR="005F78B7" w:rsidTr="004F4086" w14:paraId="43EEE0CD" w14:textId="77777777">
        <w:trPr>
          <w:trHeight w:val="241"/>
        </w:trPr>
        <w:tc>
          <w:tcPr>
            <w:tcW w:w="9270" w:type="dxa"/>
            <w:gridSpan w:val="5"/>
            <w:tcBorders>
              <w:top w:val="single" w:color="auto" w:sz="4" w:space="0"/>
              <w:left w:val="nil"/>
              <w:bottom w:val="nil"/>
              <w:right w:val="nil"/>
            </w:tcBorders>
            <w:shd w:val="clear" w:color="auto" w:fill="auto"/>
            <w:noWrap/>
            <w:vAlign w:val="bottom"/>
          </w:tcPr>
          <w:p w:rsidRPr="005F78B7" w:rsidR="005F78B7" w:rsidP="004F4086" w:rsidRDefault="005F78B7" w14:paraId="1C1A9C67" w14:textId="77777777">
            <w:pPr>
              <w:rPr>
                <w:color w:val="000000"/>
              </w:rPr>
            </w:pPr>
            <w:r w:rsidRPr="005F78B7">
              <w:rPr>
                <w:b/>
                <w:bCs/>
                <w:color w:val="000000"/>
              </w:rPr>
              <w:t>Table B.1</w:t>
            </w:r>
            <w:r w:rsidRPr="005F78B7">
              <w:rPr>
                <w:color w:val="000000"/>
              </w:rPr>
              <w:t>: Timing of Job Acceptance</w:t>
            </w:r>
          </w:p>
        </w:tc>
      </w:tr>
      <w:tr w:rsidRPr="005F78B7" w:rsidR="005F78B7" w:rsidTr="004F4086" w14:paraId="12780E89" w14:textId="77777777">
        <w:trPr>
          <w:trHeight w:val="241"/>
        </w:trPr>
        <w:tc>
          <w:tcPr>
            <w:tcW w:w="2520" w:type="dxa"/>
            <w:tcBorders>
              <w:top w:val="nil"/>
              <w:left w:val="nil"/>
              <w:bottom w:val="nil"/>
              <w:right w:val="nil"/>
            </w:tcBorders>
            <w:shd w:val="clear" w:color="auto" w:fill="auto"/>
            <w:noWrap/>
            <w:vAlign w:val="bottom"/>
          </w:tcPr>
          <w:p w:rsidRPr="005F78B7" w:rsidR="005F78B7" w:rsidP="004F4086" w:rsidRDefault="005F78B7" w14:paraId="3E32F9F4" w14:textId="77777777">
            <w:pPr>
              <w:jc w:val="center"/>
              <w:rPr>
                <w:color w:val="000000"/>
              </w:rPr>
            </w:pPr>
          </w:p>
        </w:tc>
        <w:tc>
          <w:tcPr>
            <w:tcW w:w="6750" w:type="dxa"/>
            <w:gridSpan w:val="4"/>
            <w:tcBorders>
              <w:top w:val="single" w:color="auto" w:sz="4" w:space="0"/>
              <w:left w:val="nil"/>
              <w:bottom w:val="single" w:color="auto" w:sz="4" w:space="0"/>
              <w:right w:val="nil"/>
            </w:tcBorders>
            <w:shd w:val="clear" w:color="auto" w:fill="auto"/>
            <w:noWrap/>
            <w:vAlign w:val="bottom"/>
          </w:tcPr>
          <w:p w:rsidRPr="005F78B7" w:rsidR="005F78B7" w:rsidP="004F4086" w:rsidRDefault="005F78B7" w14:paraId="44ABEB8B" w14:textId="77777777">
            <w:pPr>
              <w:jc w:val="center"/>
              <w:rPr>
                <w:color w:val="000000"/>
              </w:rPr>
            </w:pPr>
            <w:r w:rsidRPr="005F78B7">
              <w:rPr>
                <w:color w:val="000000"/>
              </w:rPr>
              <w:t>Dependent Variable: Offer Timing (continuous)</w:t>
            </w:r>
          </w:p>
        </w:tc>
      </w:tr>
      <w:tr w:rsidRPr="005F78B7" w:rsidR="005F78B7" w:rsidTr="004F4086" w14:paraId="3797B186" w14:textId="77777777">
        <w:trPr>
          <w:trHeight w:val="241"/>
        </w:trPr>
        <w:tc>
          <w:tcPr>
            <w:tcW w:w="2520" w:type="dxa"/>
            <w:tcBorders>
              <w:top w:val="nil"/>
              <w:left w:val="nil"/>
              <w:bottom w:val="nil"/>
              <w:right w:val="nil"/>
            </w:tcBorders>
            <w:shd w:val="clear" w:color="auto" w:fill="auto"/>
            <w:noWrap/>
            <w:vAlign w:val="bottom"/>
          </w:tcPr>
          <w:p w:rsidRPr="005F78B7" w:rsidR="005F78B7" w:rsidP="004F4086" w:rsidRDefault="005F78B7" w14:paraId="22D26BD9" w14:textId="77777777">
            <w:pPr>
              <w:jc w:val="center"/>
              <w:rPr>
                <w:color w:val="000000"/>
              </w:rPr>
            </w:pPr>
          </w:p>
        </w:tc>
        <w:tc>
          <w:tcPr>
            <w:tcW w:w="6750" w:type="dxa"/>
            <w:gridSpan w:val="4"/>
            <w:tcBorders>
              <w:top w:val="single" w:color="auto" w:sz="4" w:space="0"/>
              <w:left w:val="nil"/>
              <w:bottom w:val="single" w:color="auto" w:sz="4" w:space="0"/>
              <w:right w:val="nil"/>
            </w:tcBorders>
            <w:shd w:val="clear" w:color="auto" w:fill="auto"/>
            <w:noWrap/>
            <w:vAlign w:val="bottom"/>
          </w:tcPr>
          <w:p w:rsidRPr="005F78B7" w:rsidR="005F78B7" w:rsidP="004F4086" w:rsidRDefault="005F78B7" w14:paraId="7D8021A5" w14:textId="77777777">
            <w:pPr>
              <w:jc w:val="center"/>
              <w:rPr>
                <w:color w:val="000000"/>
              </w:rPr>
            </w:pPr>
            <w:r w:rsidRPr="005F78B7">
              <w:rPr>
                <w:color w:val="000000"/>
              </w:rPr>
              <w:t>OLS</w:t>
            </w:r>
          </w:p>
        </w:tc>
      </w:tr>
      <w:tr w:rsidRPr="005F78B7" w:rsidR="005F78B7" w:rsidTr="004F4086" w14:paraId="7196AF46"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518241D0" w14:textId="77777777">
            <w:pPr>
              <w:jc w:val="center"/>
              <w:rPr>
                <w:color w:val="000000"/>
              </w:rPr>
            </w:pPr>
          </w:p>
        </w:tc>
        <w:tc>
          <w:tcPr>
            <w:tcW w:w="1620" w:type="dxa"/>
            <w:tcBorders>
              <w:top w:val="single" w:color="auto" w:sz="4" w:space="0"/>
              <w:left w:val="nil"/>
              <w:bottom w:val="single" w:color="auto" w:sz="4" w:space="0"/>
              <w:right w:val="nil"/>
            </w:tcBorders>
            <w:shd w:val="clear" w:color="auto" w:fill="auto"/>
            <w:noWrap/>
            <w:vAlign w:val="bottom"/>
            <w:hideMark/>
          </w:tcPr>
          <w:p w:rsidRPr="005F78B7" w:rsidR="005F78B7" w:rsidP="004F4086" w:rsidRDefault="005F78B7" w14:paraId="0D23A421" w14:textId="77777777">
            <w:pPr>
              <w:jc w:val="center"/>
              <w:rPr>
                <w:color w:val="000000"/>
              </w:rPr>
            </w:pPr>
            <w:r w:rsidRPr="005F78B7">
              <w:rPr>
                <w:color w:val="000000"/>
              </w:rPr>
              <w:t>(1)</w:t>
            </w:r>
          </w:p>
        </w:tc>
        <w:tc>
          <w:tcPr>
            <w:tcW w:w="1710" w:type="dxa"/>
            <w:tcBorders>
              <w:top w:val="single" w:color="auto" w:sz="4" w:space="0"/>
              <w:left w:val="nil"/>
              <w:bottom w:val="single" w:color="auto" w:sz="4" w:space="0"/>
              <w:right w:val="nil"/>
            </w:tcBorders>
            <w:shd w:val="clear" w:color="auto" w:fill="auto"/>
            <w:noWrap/>
            <w:vAlign w:val="bottom"/>
            <w:hideMark/>
          </w:tcPr>
          <w:p w:rsidRPr="005F78B7" w:rsidR="005F78B7" w:rsidP="004F4086" w:rsidRDefault="005F78B7" w14:paraId="2B5C381E" w14:textId="77777777">
            <w:pPr>
              <w:jc w:val="center"/>
              <w:rPr>
                <w:color w:val="000000"/>
              </w:rPr>
            </w:pPr>
            <w:r w:rsidRPr="005F78B7">
              <w:rPr>
                <w:color w:val="000000"/>
              </w:rPr>
              <w:t>(2)</w:t>
            </w:r>
          </w:p>
        </w:tc>
        <w:tc>
          <w:tcPr>
            <w:tcW w:w="1530" w:type="dxa"/>
            <w:tcBorders>
              <w:top w:val="single" w:color="auto" w:sz="4" w:space="0"/>
              <w:left w:val="nil"/>
              <w:bottom w:val="single" w:color="auto" w:sz="4" w:space="0"/>
              <w:right w:val="nil"/>
            </w:tcBorders>
            <w:shd w:val="clear" w:color="auto" w:fill="auto"/>
            <w:noWrap/>
            <w:vAlign w:val="bottom"/>
            <w:hideMark/>
          </w:tcPr>
          <w:p w:rsidRPr="005F78B7" w:rsidR="005F78B7" w:rsidP="004F4086" w:rsidRDefault="005F78B7" w14:paraId="0BE19E3C" w14:textId="77777777">
            <w:pPr>
              <w:jc w:val="center"/>
              <w:rPr>
                <w:color w:val="000000"/>
              </w:rPr>
            </w:pPr>
            <w:r w:rsidRPr="005F78B7">
              <w:rPr>
                <w:color w:val="000000"/>
              </w:rPr>
              <w:t>(3)</w:t>
            </w:r>
          </w:p>
        </w:tc>
        <w:tc>
          <w:tcPr>
            <w:tcW w:w="1890" w:type="dxa"/>
            <w:tcBorders>
              <w:top w:val="single" w:color="auto" w:sz="4" w:space="0"/>
              <w:left w:val="nil"/>
              <w:bottom w:val="single" w:color="auto" w:sz="4" w:space="0"/>
              <w:right w:val="nil"/>
            </w:tcBorders>
            <w:shd w:val="clear" w:color="auto" w:fill="auto"/>
            <w:noWrap/>
            <w:vAlign w:val="bottom"/>
            <w:hideMark/>
          </w:tcPr>
          <w:p w:rsidRPr="005F78B7" w:rsidR="005F78B7" w:rsidP="004F4086" w:rsidRDefault="005F78B7" w14:paraId="69801446" w14:textId="77777777">
            <w:pPr>
              <w:jc w:val="center"/>
              <w:rPr>
                <w:color w:val="000000"/>
              </w:rPr>
            </w:pPr>
            <w:r w:rsidRPr="005F78B7">
              <w:rPr>
                <w:color w:val="000000"/>
              </w:rPr>
              <w:t>(4)</w:t>
            </w:r>
          </w:p>
        </w:tc>
      </w:tr>
      <w:tr w:rsidRPr="005F78B7" w:rsidR="005F78B7" w:rsidTr="004F4086" w14:paraId="2DCE8298" w14:textId="77777777">
        <w:trPr>
          <w:trHeight w:val="241"/>
        </w:trPr>
        <w:tc>
          <w:tcPr>
            <w:tcW w:w="2520" w:type="dxa"/>
            <w:tcBorders>
              <w:top w:val="single" w:color="auto" w:sz="4" w:space="0"/>
              <w:left w:val="nil"/>
              <w:bottom w:val="nil"/>
              <w:right w:val="nil"/>
            </w:tcBorders>
            <w:shd w:val="clear" w:color="auto" w:fill="auto"/>
            <w:noWrap/>
            <w:vAlign w:val="bottom"/>
            <w:hideMark/>
          </w:tcPr>
          <w:p w:rsidRPr="005F78B7" w:rsidR="005F78B7" w:rsidP="004F4086" w:rsidRDefault="005F78B7" w14:paraId="3CCEF535" w14:textId="77777777">
            <w:pPr>
              <w:rPr>
                <w:color w:val="000000"/>
              </w:rPr>
            </w:pPr>
            <w:r w:rsidRPr="005F78B7">
              <w:rPr>
                <w:color w:val="000000"/>
              </w:rPr>
              <w:t>2019</w:t>
            </w:r>
          </w:p>
        </w:tc>
        <w:tc>
          <w:tcPr>
            <w:tcW w:w="1620" w:type="dxa"/>
            <w:tcBorders>
              <w:top w:val="single" w:color="auto" w:sz="4" w:space="0"/>
              <w:left w:val="nil"/>
              <w:bottom w:val="nil"/>
              <w:right w:val="nil"/>
            </w:tcBorders>
            <w:shd w:val="clear" w:color="auto" w:fill="auto"/>
            <w:noWrap/>
            <w:vAlign w:val="bottom"/>
            <w:hideMark/>
          </w:tcPr>
          <w:p w:rsidRPr="005F78B7" w:rsidR="005F78B7" w:rsidP="004F4086" w:rsidRDefault="005F78B7" w14:paraId="6AA1D7EE" w14:textId="77777777">
            <w:pPr>
              <w:jc w:val="center"/>
              <w:rPr>
                <w:color w:val="000000"/>
              </w:rPr>
            </w:pPr>
            <w:r w:rsidRPr="005F78B7">
              <w:rPr>
                <w:color w:val="000000"/>
              </w:rPr>
              <w:t>17.84***</w:t>
            </w:r>
          </w:p>
        </w:tc>
        <w:tc>
          <w:tcPr>
            <w:tcW w:w="1710" w:type="dxa"/>
            <w:tcBorders>
              <w:top w:val="single" w:color="auto" w:sz="4" w:space="0"/>
              <w:left w:val="nil"/>
              <w:bottom w:val="nil"/>
              <w:right w:val="nil"/>
            </w:tcBorders>
            <w:shd w:val="clear" w:color="auto" w:fill="auto"/>
            <w:noWrap/>
            <w:vAlign w:val="bottom"/>
            <w:hideMark/>
          </w:tcPr>
          <w:p w:rsidRPr="005F78B7" w:rsidR="005F78B7" w:rsidP="004F4086" w:rsidRDefault="005F78B7" w14:paraId="5DE5B1F5" w14:textId="77777777">
            <w:pPr>
              <w:jc w:val="center"/>
              <w:rPr>
                <w:color w:val="000000"/>
              </w:rPr>
            </w:pPr>
            <w:r w:rsidRPr="005F78B7">
              <w:rPr>
                <w:color w:val="000000"/>
              </w:rPr>
              <w:t>17.29***</w:t>
            </w:r>
          </w:p>
        </w:tc>
        <w:tc>
          <w:tcPr>
            <w:tcW w:w="1530" w:type="dxa"/>
            <w:tcBorders>
              <w:top w:val="single" w:color="auto" w:sz="4" w:space="0"/>
              <w:left w:val="nil"/>
              <w:bottom w:val="nil"/>
              <w:right w:val="nil"/>
            </w:tcBorders>
            <w:shd w:val="clear" w:color="auto" w:fill="auto"/>
            <w:noWrap/>
            <w:vAlign w:val="bottom"/>
            <w:hideMark/>
          </w:tcPr>
          <w:p w:rsidRPr="005F78B7" w:rsidR="005F78B7" w:rsidP="004F4086" w:rsidRDefault="005F78B7" w14:paraId="4FE8DE71" w14:textId="77777777">
            <w:pPr>
              <w:jc w:val="center"/>
              <w:rPr>
                <w:color w:val="000000"/>
              </w:rPr>
            </w:pPr>
            <w:r w:rsidRPr="005F78B7">
              <w:rPr>
                <w:color w:val="000000"/>
              </w:rPr>
              <w:t>16.64***</w:t>
            </w:r>
          </w:p>
        </w:tc>
        <w:tc>
          <w:tcPr>
            <w:tcW w:w="1890" w:type="dxa"/>
            <w:tcBorders>
              <w:top w:val="single" w:color="auto" w:sz="4" w:space="0"/>
              <w:left w:val="nil"/>
              <w:bottom w:val="nil"/>
              <w:right w:val="nil"/>
            </w:tcBorders>
            <w:shd w:val="clear" w:color="auto" w:fill="auto"/>
            <w:noWrap/>
            <w:vAlign w:val="bottom"/>
            <w:hideMark/>
          </w:tcPr>
          <w:p w:rsidRPr="005F78B7" w:rsidR="005F78B7" w:rsidP="004F4086" w:rsidRDefault="005F78B7" w14:paraId="33AA781B" w14:textId="77777777">
            <w:pPr>
              <w:jc w:val="center"/>
              <w:rPr>
                <w:color w:val="000000"/>
              </w:rPr>
            </w:pPr>
            <w:r w:rsidRPr="005F78B7">
              <w:rPr>
                <w:color w:val="000000"/>
              </w:rPr>
              <w:t>16.00***</w:t>
            </w:r>
          </w:p>
        </w:tc>
      </w:tr>
      <w:tr w:rsidRPr="005F78B7" w:rsidR="005F78B7" w:rsidTr="004F4086" w14:paraId="35ABB7A7"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6674D270"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2ABA0EFF" w14:textId="77777777">
            <w:pPr>
              <w:jc w:val="center"/>
              <w:rPr>
                <w:color w:val="000000"/>
              </w:rPr>
            </w:pPr>
            <w:r w:rsidRPr="005F78B7">
              <w:rPr>
                <w:color w:val="000000"/>
              </w:rPr>
              <w:t>(5.478)</w:t>
            </w: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3EDE0D3A" w14:textId="77777777">
            <w:pPr>
              <w:jc w:val="center"/>
              <w:rPr>
                <w:color w:val="000000"/>
              </w:rPr>
            </w:pPr>
            <w:r w:rsidRPr="005F78B7">
              <w:rPr>
                <w:color w:val="000000"/>
              </w:rPr>
              <w:t>(5.471)</w:t>
            </w:r>
          </w:p>
        </w:tc>
        <w:tc>
          <w:tcPr>
            <w:tcW w:w="1530" w:type="dxa"/>
            <w:tcBorders>
              <w:top w:val="nil"/>
              <w:left w:val="nil"/>
              <w:bottom w:val="nil"/>
              <w:right w:val="nil"/>
            </w:tcBorders>
            <w:shd w:val="clear" w:color="auto" w:fill="auto"/>
            <w:noWrap/>
            <w:vAlign w:val="bottom"/>
            <w:hideMark/>
          </w:tcPr>
          <w:p w:rsidRPr="005F78B7" w:rsidR="005F78B7" w:rsidP="004F4086" w:rsidRDefault="005F78B7" w14:paraId="67AE3393" w14:textId="77777777">
            <w:pPr>
              <w:jc w:val="center"/>
              <w:rPr>
                <w:color w:val="000000"/>
              </w:rPr>
            </w:pPr>
            <w:r w:rsidRPr="005F78B7">
              <w:rPr>
                <w:color w:val="000000"/>
              </w:rPr>
              <w:t>(5.378)</w:t>
            </w:r>
          </w:p>
        </w:tc>
        <w:tc>
          <w:tcPr>
            <w:tcW w:w="1890" w:type="dxa"/>
            <w:tcBorders>
              <w:top w:val="nil"/>
              <w:left w:val="nil"/>
              <w:bottom w:val="nil"/>
              <w:right w:val="nil"/>
            </w:tcBorders>
            <w:shd w:val="clear" w:color="auto" w:fill="auto"/>
            <w:noWrap/>
            <w:vAlign w:val="bottom"/>
            <w:hideMark/>
          </w:tcPr>
          <w:p w:rsidRPr="005F78B7" w:rsidR="005F78B7" w:rsidP="004F4086" w:rsidRDefault="005F78B7" w14:paraId="20FD6F83" w14:textId="77777777">
            <w:pPr>
              <w:jc w:val="center"/>
              <w:rPr>
                <w:color w:val="000000"/>
              </w:rPr>
            </w:pPr>
            <w:r w:rsidRPr="005F78B7">
              <w:rPr>
                <w:color w:val="000000"/>
              </w:rPr>
              <w:t>(5.008)</w:t>
            </w:r>
          </w:p>
        </w:tc>
      </w:tr>
      <w:tr w:rsidRPr="005F78B7" w:rsidR="005F78B7" w:rsidTr="004F4086" w14:paraId="3FD841E7"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17B14AF3" w14:textId="77777777">
            <w:pPr>
              <w:rPr>
                <w:color w:val="000000"/>
              </w:rPr>
            </w:pPr>
            <w:r w:rsidRPr="005F78B7">
              <w:rPr>
                <w:color w:val="000000"/>
              </w:rPr>
              <w:t>2020</w:t>
            </w: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0795187C" w14:textId="77777777">
            <w:pPr>
              <w:jc w:val="center"/>
              <w:rPr>
                <w:color w:val="000000"/>
              </w:rPr>
            </w:pPr>
            <w:r w:rsidRPr="005F78B7">
              <w:rPr>
                <w:color w:val="000000"/>
              </w:rPr>
              <w:t>42.92***</w:t>
            </w: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7DD8F61B" w14:textId="77777777">
            <w:pPr>
              <w:jc w:val="center"/>
              <w:rPr>
                <w:color w:val="000000"/>
              </w:rPr>
            </w:pPr>
            <w:r w:rsidRPr="005F78B7">
              <w:rPr>
                <w:color w:val="000000"/>
              </w:rPr>
              <w:t>42.25***</w:t>
            </w:r>
          </w:p>
        </w:tc>
        <w:tc>
          <w:tcPr>
            <w:tcW w:w="1530" w:type="dxa"/>
            <w:tcBorders>
              <w:top w:val="nil"/>
              <w:left w:val="nil"/>
              <w:bottom w:val="nil"/>
              <w:right w:val="nil"/>
            </w:tcBorders>
            <w:shd w:val="clear" w:color="auto" w:fill="auto"/>
            <w:noWrap/>
            <w:vAlign w:val="bottom"/>
            <w:hideMark/>
          </w:tcPr>
          <w:p w:rsidRPr="005F78B7" w:rsidR="005F78B7" w:rsidP="004F4086" w:rsidRDefault="005F78B7" w14:paraId="07665855" w14:textId="77777777">
            <w:pPr>
              <w:jc w:val="center"/>
              <w:rPr>
                <w:color w:val="000000"/>
              </w:rPr>
            </w:pPr>
            <w:r w:rsidRPr="005F78B7">
              <w:rPr>
                <w:color w:val="000000"/>
              </w:rPr>
              <w:t>33.70***</w:t>
            </w:r>
          </w:p>
        </w:tc>
        <w:tc>
          <w:tcPr>
            <w:tcW w:w="1890" w:type="dxa"/>
            <w:tcBorders>
              <w:top w:val="nil"/>
              <w:left w:val="nil"/>
              <w:bottom w:val="nil"/>
              <w:right w:val="nil"/>
            </w:tcBorders>
            <w:shd w:val="clear" w:color="auto" w:fill="auto"/>
            <w:noWrap/>
            <w:vAlign w:val="bottom"/>
            <w:hideMark/>
          </w:tcPr>
          <w:p w:rsidRPr="005F78B7" w:rsidR="005F78B7" w:rsidP="004F4086" w:rsidRDefault="005F78B7" w14:paraId="7C57655B" w14:textId="77777777">
            <w:pPr>
              <w:jc w:val="center"/>
              <w:rPr>
                <w:color w:val="000000"/>
              </w:rPr>
            </w:pPr>
            <w:r w:rsidRPr="005F78B7">
              <w:rPr>
                <w:color w:val="000000"/>
              </w:rPr>
              <w:t>37.24***</w:t>
            </w:r>
          </w:p>
        </w:tc>
      </w:tr>
      <w:tr w:rsidRPr="005F78B7" w:rsidR="005F78B7" w:rsidTr="004F4086" w14:paraId="1D2952C3"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66651FD8"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50839502" w14:textId="77777777">
            <w:pPr>
              <w:jc w:val="center"/>
              <w:rPr>
                <w:color w:val="000000"/>
              </w:rPr>
            </w:pPr>
            <w:r w:rsidRPr="005F78B7">
              <w:rPr>
                <w:color w:val="000000"/>
              </w:rPr>
              <w:t>(5.538)</w:t>
            </w: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62F84B03" w14:textId="77777777">
            <w:pPr>
              <w:jc w:val="center"/>
              <w:rPr>
                <w:color w:val="000000"/>
              </w:rPr>
            </w:pPr>
            <w:r w:rsidRPr="005F78B7">
              <w:rPr>
                <w:color w:val="000000"/>
              </w:rPr>
              <w:t>(5.528)</w:t>
            </w:r>
          </w:p>
        </w:tc>
        <w:tc>
          <w:tcPr>
            <w:tcW w:w="1530" w:type="dxa"/>
            <w:tcBorders>
              <w:top w:val="nil"/>
              <w:left w:val="nil"/>
              <w:bottom w:val="nil"/>
              <w:right w:val="nil"/>
            </w:tcBorders>
            <w:shd w:val="clear" w:color="auto" w:fill="auto"/>
            <w:noWrap/>
            <w:vAlign w:val="bottom"/>
            <w:hideMark/>
          </w:tcPr>
          <w:p w:rsidRPr="005F78B7" w:rsidR="005F78B7" w:rsidP="004F4086" w:rsidRDefault="005F78B7" w14:paraId="6A629165" w14:textId="77777777">
            <w:pPr>
              <w:jc w:val="center"/>
              <w:rPr>
                <w:color w:val="000000"/>
              </w:rPr>
            </w:pPr>
            <w:r w:rsidRPr="005F78B7">
              <w:rPr>
                <w:color w:val="000000"/>
              </w:rPr>
              <w:t>(5.500)</w:t>
            </w:r>
          </w:p>
        </w:tc>
        <w:tc>
          <w:tcPr>
            <w:tcW w:w="1890" w:type="dxa"/>
            <w:tcBorders>
              <w:top w:val="nil"/>
              <w:left w:val="nil"/>
              <w:bottom w:val="nil"/>
              <w:right w:val="nil"/>
            </w:tcBorders>
            <w:shd w:val="clear" w:color="auto" w:fill="auto"/>
            <w:noWrap/>
            <w:vAlign w:val="bottom"/>
            <w:hideMark/>
          </w:tcPr>
          <w:p w:rsidRPr="005F78B7" w:rsidR="005F78B7" w:rsidP="004F4086" w:rsidRDefault="005F78B7" w14:paraId="6270D1B1" w14:textId="77777777">
            <w:pPr>
              <w:jc w:val="center"/>
              <w:rPr>
                <w:color w:val="000000"/>
              </w:rPr>
            </w:pPr>
            <w:r w:rsidRPr="005F78B7">
              <w:rPr>
                <w:color w:val="000000"/>
              </w:rPr>
              <w:t>(6.010)</w:t>
            </w:r>
          </w:p>
        </w:tc>
      </w:tr>
      <w:tr w:rsidRPr="005F78B7" w:rsidR="005F78B7" w:rsidTr="004F4086" w14:paraId="66511C58"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5558C60D" w14:textId="77777777">
            <w:pPr>
              <w:rPr>
                <w:color w:val="000000"/>
              </w:rPr>
            </w:pPr>
            <w:r w:rsidRPr="005F78B7">
              <w:rPr>
                <w:color w:val="000000"/>
              </w:rPr>
              <w:t>2021</w:t>
            </w: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49B2B7F0" w14:textId="77777777">
            <w:pPr>
              <w:jc w:val="center"/>
              <w:rPr>
                <w:color w:val="000000"/>
              </w:rPr>
            </w:pPr>
            <w:r w:rsidRPr="005F78B7">
              <w:rPr>
                <w:color w:val="000000"/>
              </w:rPr>
              <w:t>57.64***</w:t>
            </w: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68475C82" w14:textId="77777777">
            <w:pPr>
              <w:jc w:val="center"/>
              <w:rPr>
                <w:color w:val="000000"/>
              </w:rPr>
            </w:pPr>
            <w:r w:rsidRPr="005F78B7">
              <w:rPr>
                <w:color w:val="000000"/>
              </w:rPr>
              <w:t>56.56***</w:t>
            </w:r>
          </w:p>
        </w:tc>
        <w:tc>
          <w:tcPr>
            <w:tcW w:w="1530" w:type="dxa"/>
            <w:tcBorders>
              <w:top w:val="nil"/>
              <w:left w:val="nil"/>
              <w:bottom w:val="nil"/>
              <w:right w:val="nil"/>
            </w:tcBorders>
            <w:shd w:val="clear" w:color="auto" w:fill="auto"/>
            <w:noWrap/>
            <w:vAlign w:val="bottom"/>
            <w:hideMark/>
          </w:tcPr>
          <w:p w:rsidRPr="005F78B7" w:rsidR="005F78B7" w:rsidP="004F4086" w:rsidRDefault="005F78B7" w14:paraId="14B4DDC4" w14:textId="77777777">
            <w:pPr>
              <w:jc w:val="center"/>
              <w:rPr>
                <w:color w:val="000000"/>
              </w:rPr>
            </w:pPr>
            <w:r w:rsidRPr="005F78B7">
              <w:rPr>
                <w:color w:val="000000"/>
              </w:rPr>
              <w:t>47.82***</w:t>
            </w:r>
          </w:p>
        </w:tc>
        <w:tc>
          <w:tcPr>
            <w:tcW w:w="1890" w:type="dxa"/>
            <w:tcBorders>
              <w:top w:val="nil"/>
              <w:left w:val="nil"/>
              <w:bottom w:val="nil"/>
              <w:right w:val="nil"/>
            </w:tcBorders>
            <w:shd w:val="clear" w:color="auto" w:fill="auto"/>
            <w:noWrap/>
            <w:vAlign w:val="bottom"/>
            <w:hideMark/>
          </w:tcPr>
          <w:p w:rsidRPr="005F78B7" w:rsidR="005F78B7" w:rsidP="004F4086" w:rsidRDefault="005F78B7" w14:paraId="79AC6950" w14:textId="77777777">
            <w:pPr>
              <w:jc w:val="center"/>
              <w:rPr>
                <w:color w:val="000000"/>
              </w:rPr>
            </w:pPr>
            <w:r w:rsidRPr="005F78B7">
              <w:rPr>
                <w:color w:val="000000"/>
              </w:rPr>
              <w:t>53.96***</w:t>
            </w:r>
          </w:p>
        </w:tc>
      </w:tr>
      <w:tr w:rsidRPr="005F78B7" w:rsidR="005F78B7" w:rsidTr="004F4086" w14:paraId="05C9BE94"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50B94697"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6ED5FAE6" w14:textId="77777777">
            <w:pPr>
              <w:jc w:val="center"/>
              <w:rPr>
                <w:color w:val="000000"/>
              </w:rPr>
            </w:pPr>
            <w:r w:rsidRPr="005F78B7">
              <w:rPr>
                <w:color w:val="000000"/>
              </w:rPr>
              <w:t>(5.735)</w:t>
            </w: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220746E9" w14:textId="77777777">
            <w:pPr>
              <w:jc w:val="center"/>
              <w:rPr>
                <w:color w:val="000000"/>
              </w:rPr>
            </w:pPr>
            <w:r w:rsidRPr="005F78B7">
              <w:rPr>
                <w:color w:val="000000"/>
              </w:rPr>
              <w:t>(5.724)</w:t>
            </w:r>
          </w:p>
        </w:tc>
        <w:tc>
          <w:tcPr>
            <w:tcW w:w="1530" w:type="dxa"/>
            <w:tcBorders>
              <w:top w:val="nil"/>
              <w:left w:val="nil"/>
              <w:bottom w:val="nil"/>
              <w:right w:val="nil"/>
            </w:tcBorders>
            <w:shd w:val="clear" w:color="auto" w:fill="auto"/>
            <w:noWrap/>
            <w:vAlign w:val="bottom"/>
            <w:hideMark/>
          </w:tcPr>
          <w:p w:rsidRPr="005F78B7" w:rsidR="005F78B7" w:rsidP="004F4086" w:rsidRDefault="005F78B7" w14:paraId="0C382E24" w14:textId="77777777">
            <w:pPr>
              <w:jc w:val="center"/>
              <w:rPr>
                <w:color w:val="000000"/>
              </w:rPr>
            </w:pPr>
            <w:r w:rsidRPr="005F78B7">
              <w:rPr>
                <w:color w:val="000000"/>
              </w:rPr>
              <w:t>(5.687)</w:t>
            </w:r>
          </w:p>
        </w:tc>
        <w:tc>
          <w:tcPr>
            <w:tcW w:w="1890" w:type="dxa"/>
            <w:tcBorders>
              <w:top w:val="nil"/>
              <w:left w:val="nil"/>
              <w:bottom w:val="nil"/>
              <w:right w:val="nil"/>
            </w:tcBorders>
            <w:shd w:val="clear" w:color="auto" w:fill="auto"/>
            <w:noWrap/>
            <w:vAlign w:val="bottom"/>
            <w:hideMark/>
          </w:tcPr>
          <w:p w:rsidRPr="005F78B7" w:rsidR="005F78B7" w:rsidP="004F4086" w:rsidRDefault="005F78B7" w14:paraId="624ED838" w14:textId="77777777">
            <w:pPr>
              <w:jc w:val="center"/>
              <w:rPr>
                <w:color w:val="000000"/>
              </w:rPr>
            </w:pPr>
            <w:r w:rsidRPr="005F78B7">
              <w:rPr>
                <w:color w:val="000000"/>
              </w:rPr>
              <w:t>(6.292)</w:t>
            </w:r>
          </w:p>
        </w:tc>
      </w:tr>
      <w:tr w:rsidRPr="005F78B7" w:rsidR="005F78B7" w:rsidTr="004F4086" w14:paraId="140B1423"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27A0EC43" w14:textId="77777777">
            <w:pPr>
              <w:rPr>
                <w:color w:val="000000"/>
              </w:rPr>
            </w:pPr>
            <w:r w:rsidRPr="005F78B7">
              <w:rPr>
                <w:color w:val="000000"/>
              </w:rPr>
              <w:t>Male</w:t>
            </w: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63949E87"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5792993A" w14:textId="77777777">
            <w:pPr>
              <w:jc w:val="center"/>
              <w:rPr>
                <w:color w:val="000000"/>
              </w:rPr>
            </w:pPr>
            <w:r w:rsidRPr="005F78B7">
              <w:rPr>
                <w:color w:val="000000"/>
              </w:rPr>
              <w:t>23.77***</w:t>
            </w:r>
          </w:p>
        </w:tc>
        <w:tc>
          <w:tcPr>
            <w:tcW w:w="1530" w:type="dxa"/>
            <w:tcBorders>
              <w:top w:val="nil"/>
              <w:left w:val="nil"/>
              <w:bottom w:val="nil"/>
              <w:right w:val="nil"/>
            </w:tcBorders>
            <w:shd w:val="clear" w:color="auto" w:fill="auto"/>
            <w:noWrap/>
            <w:vAlign w:val="bottom"/>
            <w:hideMark/>
          </w:tcPr>
          <w:p w:rsidRPr="005F78B7" w:rsidR="005F78B7" w:rsidP="004F4086" w:rsidRDefault="005F78B7" w14:paraId="2E0D2D66" w14:textId="77777777">
            <w:pPr>
              <w:jc w:val="center"/>
              <w:rPr>
                <w:color w:val="000000"/>
              </w:rPr>
            </w:pPr>
            <w:r w:rsidRPr="005F78B7">
              <w:rPr>
                <w:color w:val="000000"/>
              </w:rPr>
              <w:t>7.701*</w:t>
            </w:r>
          </w:p>
        </w:tc>
        <w:tc>
          <w:tcPr>
            <w:tcW w:w="1890" w:type="dxa"/>
            <w:tcBorders>
              <w:top w:val="nil"/>
              <w:left w:val="nil"/>
              <w:bottom w:val="nil"/>
              <w:right w:val="nil"/>
            </w:tcBorders>
            <w:shd w:val="clear" w:color="auto" w:fill="auto"/>
            <w:noWrap/>
            <w:vAlign w:val="bottom"/>
            <w:hideMark/>
          </w:tcPr>
          <w:p w:rsidRPr="005F78B7" w:rsidR="005F78B7" w:rsidP="004F4086" w:rsidRDefault="005F78B7" w14:paraId="4A93680A" w14:textId="77777777">
            <w:pPr>
              <w:jc w:val="center"/>
              <w:rPr>
                <w:color w:val="000000"/>
              </w:rPr>
            </w:pPr>
            <w:r w:rsidRPr="005F78B7">
              <w:rPr>
                <w:color w:val="000000"/>
              </w:rPr>
              <w:t>8.483*</w:t>
            </w:r>
          </w:p>
        </w:tc>
      </w:tr>
      <w:tr w:rsidRPr="005F78B7" w:rsidR="005F78B7" w:rsidTr="004F4086" w14:paraId="4417D55A"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081047A7"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73998956" w14:textId="77777777"/>
        </w:tc>
        <w:tc>
          <w:tcPr>
            <w:tcW w:w="1710" w:type="dxa"/>
            <w:tcBorders>
              <w:top w:val="nil"/>
              <w:left w:val="nil"/>
              <w:bottom w:val="nil"/>
              <w:right w:val="nil"/>
            </w:tcBorders>
            <w:shd w:val="clear" w:color="auto" w:fill="auto"/>
            <w:noWrap/>
            <w:vAlign w:val="bottom"/>
            <w:hideMark/>
          </w:tcPr>
          <w:p w:rsidRPr="005F78B7" w:rsidR="005F78B7" w:rsidP="004F4086" w:rsidRDefault="005F78B7" w14:paraId="6436A6DE" w14:textId="77777777">
            <w:pPr>
              <w:jc w:val="center"/>
              <w:rPr>
                <w:color w:val="000000"/>
              </w:rPr>
            </w:pPr>
            <w:r w:rsidRPr="005F78B7">
              <w:rPr>
                <w:color w:val="000000"/>
              </w:rPr>
              <w:t>(4.115)</w:t>
            </w:r>
          </w:p>
        </w:tc>
        <w:tc>
          <w:tcPr>
            <w:tcW w:w="1530" w:type="dxa"/>
            <w:tcBorders>
              <w:top w:val="nil"/>
              <w:left w:val="nil"/>
              <w:bottom w:val="nil"/>
              <w:right w:val="nil"/>
            </w:tcBorders>
            <w:shd w:val="clear" w:color="auto" w:fill="auto"/>
            <w:noWrap/>
            <w:vAlign w:val="bottom"/>
            <w:hideMark/>
          </w:tcPr>
          <w:p w:rsidRPr="005F78B7" w:rsidR="005F78B7" w:rsidP="004F4086" w:rsidRDefault="005F78B7" w14:paraId="1FAC91F4" w14:textId="77777777">
            <w:pPr>
              <w:jc w:val="center"/>
              <w:rPr>
                <w:color w:val="000000"/>
              </w:rPr>
            </w:pPr>
            <w:r w:rsidRPr="005F78B7">
              <w:rPr>
                <w:color w:val="000000"/>
              </w:rPr>
              <w:t>(4.231)</w:t>
            </w:r>
          </w:p>
        </w:tc>
        <w:tc>
          <w:tcPr>
            <w:tcW w:w="1890" w:type="dxa"/>
            <w:tcBorders>
              <w:top w:val="nil"/>
              <w:left w:val="nil"/>
              <w:bottom w:val="nil"/>
              <w:right w:val="nil"/>
            </w:tcBorders>
            <w:shd w:val="clear" w:color="auto" w:fill="auto"/>
            <w:noWrap/>
            <w:vAlign w:val="bottom"/>
            <w:hideMark/>
          </w:tcPr>
          <w:p w:rsidRPr="005F78B7" w:rsidR="005F78B7" w:rsidP="004F4086" w:rsidRDefault="005F78B7" w14:paraId="3A68086B" w14:textId="77777777">
            <w:pPr>
              <w:jc w:val="center"/>
              <w:rPr>
                <w:color w:val="000000"/>
              </w:rPr>
            </w:pPr>
            <w:r w:rsidRPr="005F78B7">
              <w:rPr>
                <w:color w:val="000000"/>
              </w:rPr>
              <w:t>(4.430)</w:t>
            </w:r>
          </w:p>
        </w:tc>
      </w:tr>
      <w:tr w:rsidRPr="005F78B7" w:rsidR="005F78B7" w:rsidTr="004F4086" w14:paraId="44EA49F4"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6160A76C" w14:textId="77777777">
            <w:pPr>
              <w:rPr>
                <w:color w:val="000000"/>
              </w:rPr>
            </w:pPr>
            <w:r w:rsidRPr="005F78B7">
              <w:rPr>
                <w:color w:val="000000"/>
              </w:rPr>
              <w:t>Black/Hispanic</w:t>
            </w: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5403D03F"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3158DDF3" w14:textId="77777777">
            <w:pPr>
              <w:jc w:val="center"/>
              <w:rPr>
                <w:color w:val="000000"/>
              </w:rPr>
            </w:pPr>
            <w:r w:rsidRPr="005F78B7">
              <w:rPr>
                <w:color w:val="000000"/>
              </w:rPr>
              <w:t>-14.50**</w:t>
            </w:r>
          </w:p>
        </w:tc>
        <w:tc>
          <w:tcPr>
            <w:tcW w:w="1530" w:type="dxa"/>
            <w:tcBorders>
              <w:top w:val="nil"/>
              <w:left w:val="nil"/>
              <w:bottom w:val="nil"/>
              <w:right w:val="nil"/>
            </w:tcBorders>
            <w:shd w:val="clear" w:color="auto" w:fill="auto"/>
            <w:noWrap/>
            <w:vAlign w:val="bottom"/>
            <w:hideMark/>
          </w:tcPr>
          <w:p w:rsidRPr="005F78B7" w:rsidR="005F78B7" w:rsidP="004F4086" w:rsidRDefault="005F78B7" w14:paraId="39477DAF" w14:textId="77777777">
            <w:pPr>
              <w:jc w:val="center"/>
              <w:rPr>
                <w:color w:val="000000"/>
              </w:rPr>
            </w:pPr>
            <w:r w:rsidRPr="005F78B7">
              <w:rPr>
                <w:color w:val="000000"/>
              </w:rPr>
              <w:t>-10.41</w:t>
            </w:r>
          </w:p>
        </w:tc>
        <w:tc>
          <w:tcPr>
            <w:tcW w:w="1890" w:type="dxa"/>
            <w:tcBorders>
              <w:top w:val="nil"/>
              <w:left w:val="nil"/>
              <w:bottom w:val="nil"/>
              <w:right w:val="nil"/>
            </w:tcBorders>
            <w:shd w:val="clear" w:color="auto" w:fill="auto"/>
            <w:noWrap/>
            <w:vAlign w:val="bottom"/>
            <w:hideMark/>
          </w:tcPr>
          <w:p w:rsidRPr="005F78B7" w:rsidR="005F78B7" w:rsidP="004F4086" w:rsidRDefault="005F78B7" w14:paraId="06AD6437" w14:textId="77777777">
            <w:pPr>
              <w:jc w:val="center"/>
              <w:rPr>
                <w:color w:val="000000"/>
              </w:rPr>
            </w:pPr>
            <w:r w:rsidRPr="005F78B7">
              <w:rPr>
                <w:color w:val="000000"/>
              </w:rPr>
              <w:t>-12.28*</w:t>
            </w:r>
          </w:p>
        </w:tc>
      </w:tr>
      <w:tr w:rsidRPr="005F78B7" w:rsidR="005F78B7" w:rsidTr="004F4086" w14:paraId="6D153A24"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6B23E36A"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5AD8482D" w14:textId="77777777"/>
        </w:tc>
        <w:tc>
          <w:tcPr>
            <w:tcW w:w="1710" w:type="dxa"/>
            <w:tcBorders>
              <w:top w:val="nil"/>
              <w:left w:val="nil"/>
              <w:bottom w:val="nil"/>
              <w:right w:val="nil"/>
            </w:tcBorders>
            <w:shd w:val="clear" w:color="auto" w:fill="auto"/>
            <w:noWrap/>
            <w:vAlign w:val="bottom"/>
            <w:hideMark/>
          </w:tcPr>
          <w:p w:rsidRPr="005F78B7" w:rsidR="005F78B7" w:rsidP="004F4086" w:rsidRDefault="005F78B7" w14:paraId="3655CB21" w14:textId="77777777">
            <w:pPr>
              <w:jc w:val="center"/>
              <w:rPr>
                <w:color w:val="000000"/>
              </w:rPr>
            </w:pPr>
            <w:r w:rsidRPr="005F78B7">
              <w:rPr>
                <w:color w:val="000000"/>
              </w:rPr>
              <w:t>(6.763)</w:t>
            </w:r>
          </w:p>
        </w:tc>
        <w:tc>
          <w:tcPr>
            <w:tcW w:w="1530" w:type="dxa"/>
            <w:tcBorders>
              <w:top w:val="nil"/>
              <w:left w:val="nil"/>
              <w:bottom w:val="nil"/>
              <w:right w:val="nil"/>
            </w:tcBorders>
            <w:shd w:val="clear" w:color="auto" w:fill="auto"/>
            <w:noWrap/>
            <w:vAlign w:val="bottom"/>
            <w:hideMark/>
          </w:tcPr>
          <w:p w:rsidRPr="005F78B7" w:rsidR="005F78B7" w:rsidP="004F4086" w:rsidRDefault="005F78B7" w14:paraId="145E703B" w14:textId="77777777">
            <w:pPr>
              <w:jc w:val="center"/>
              <w:rPr>
                <w:color w:val="000000"/>
              </w:rPr>
            </w:pPr>
            <w:r w:rsidRPr="005F78B7">
              <w:rPr>
                <w:color w:val="000000"/>
              </w:rPr>
              <w:t>(6.636)</w:t>
            </w:r>
          </w:p>
        </w:tc>
        <w:tc>
          <w:tcPr>
            <w:tcW w:w="1890" w:type="dxa"/>
            <w:tcBorders>
              <w:top w:val="nil"/>
              <w:left w:val="nil"/>
              <w:bottom w:val="nil"/>
              <w:right w:val="nil"/>
            </w:tcBorders>
            <w:shd w:val="clear" w:color="auto" w:fill="auto"/>
            <w:noWrap/>
            <w:vAlign w:val="bottom"/>
            <w:hideMark/>
          </w:tcPr>
          <w:p w:rsidRPr="005F78B7" w:rsidR="005F78B7" w:rsidP="004F4086" w:rsidRDefault="005F78B7" w14:paraId="0604469A" w14:textId="77777777">
            <w:pPr>
              <w:jc w:val="center"/>
              <w:rPr>
                <w:color w:val="000000"/>
              </w:rPr>
            </w:pPr>
            <w:r w:rsidRPr="005F78B7">
              <w:rPr>
                <w:color w:val="000000"/>
              </w:rPr>
              <w:t>(7.090)</w:t>
            </w:r>
          </w:p>
        </w:tc>
      </w:tr>
      <w:tr w:rsidRPr="005F78B7" w:rsidR="005F78B7" w:rsidTr="004F4086" w14:paraId="302800C4"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626459C2" w14:textId="77777777">
            <w:pPr>
              <w:rPr>
                <w:color w:val="000000"/>
              </w:rPr>
            </w:pPr>
            <w:r w:rsidRPr="005F78B7">
              <w:rPr>
                <w:color w:val="000000"/>
              </w:rPr>
              <w:t>Other Race</w:t>
            </w: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3ED449DC"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7122435A" w14:textId="77777777">
            <w:pPr>
              <w:jc w:val="center"/>
              <w:rPr>
                <w:color w:val="000000"/>
              </w:rPr>
            </w:pPr>
            <w:r w:rsidRPr="005F78B7">
              <w:rPr>
                <w:color w:val="000000"/>
              </w:rPr>
              <w:t>-11.78**</w:t>
            </w:r>
          </w:p>
        </w:tc>
        <w:tc>
          <w:tcPr>
            <w:tcW w:w="1530" w:type="dxa"/>
            <w:tcBorders>
              <w:top w:val="nil"/>
              <w:left w:val="nil"/>
              <w:bottom w:val="nil"/>
              <w:right w:val="nil"/>
            </w:tcBorders>
            <w:shd w:val="clear" w:color="auto" w:fill="auto"/>
            <w:noWrap/>
            <w:vAlign w:val="bottom"/>
            <w:hideMark/>
          </w:tcPr>
          <w:p w:rsidRPr="005F78B7" w:rsidR="005F78B7" w:rsidP="004F4086" w:rsidRDefault="005F78B7" w14:paraId="4A7ECA02" w14:textId="77777777">
            <w:pPr>
              <w:jc w:val="center"/>
              <w:rPr>
                <w:color w:val="000000"/>
              </w:rPr>
            </w:pPr>
            <w:r w:rsidRPr="005F78B7">
              <w:rPr>
                <w:color w:val="000000"/>
              </w:rPr>
              <w:t>-13.67**</w:t>
            </w:r>
          </w:p>
        </w:tc>
        <w:tc>
          <w:tcPr>
            <w:tcW w:w="1890" w:type="dxa"/>
            <w:tcBorders>
              <w:top w:val="nil"/>
              <w:left w:val="nil"/>
              <w:bottom w:val="nil"/>
              <w:right w:val="nil"/>
            </w:tcBorders>
            <w:shd w:val="clear" w:color="auto" w:fill="auto"/>
            <w:noWrap/>
            <w:vAlign w:val="bottom"/>
            <w:hideMark/>
          </w:tcPr>
          <w:p w:rsidRPr="005F78B7" w:rsidR="005F78B7" w:rsidP="004F4086" w:rsidRDefault="005F78B7" w14:paraId="7D18815E" w14:textId="77777777">
            <w:pPr>
              <w:jc w:val="center"/>
              <w:rPr>
                <w:color w:val="000000"/>
              </w:rPr>
            </w:pPr>
            <w:r w:rsidRPr="005F78B7">
              <w:rPr>
                <w:color w:val="000000"/>
              </w:rPr>
              <w:t>-18.41***</w:t>
            </w:r>
          </w:p>
        </w:tc>
      </w:tr>
      <w:tr w:rsidRPr="005F78B7" w:rsidR="005F78B7" w:rsidTr="004F4086" w14:paraId="1B83CD7F"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09B21E5F"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1143DAB6" w14:textId="77777777"/>
        </w:tc>
        <w:tc>
          <w:tcPr>
            <w:tcW w:w="1710" w:type="dxa"/>
            <w:tcBorders>
              <w:top w:val="nil"/>
              <w:left w:val="nil"/>
              <w:bottom w:val="nil"/>
              <w:right w:val="nil"/>
            </w:tcBorders>
            <w:shd w:val="clear" w:color="auto" w:fill="auto"/>
            <w:noWrap/>
            <w:vAlign w:val="bottom"/>
            <w:hideMark/>
          </w:tcPr>
          <w:p w:rsidRPr="005F78B7" w:rsidR="005F78B7" w:rsidP="004F4086" w:rsidRDefault="005F78B7" w14:paraId="732A346F" w14:textId="77777777">
            <w:pPr>
              <w:jc w:val="center"/>
              <w:rPr>
                <w:color w:val="000000"/>
              </w:rPr>
            </w:pPr>
            <w:r w:rsidRPr="005F78B7">
              <w:rPr>
                <w:color w:val="000000"/>
              </w:rPr>
              <w:t>(5.562)</w:t>
            </w:r>
          </w:p>
        </w:tc>
        <w:tc>
          <w:tcPr>
            <w:tcW w:w="1530" w:type="dxa"/>
            <w:tcBorders>
              <w:top w:val="nil"/>
              <w:left w:val="nil"/>
              <w:bottom w:val="nil"/>
              <w:right w:val="nil"/>
            </w:tcBorders>
            <w:shd w:val="clear" w:color="auto" w:fill="auto"/>
            <w:noWrap/>
            <w:vAlign w:val="bottom"/>
            <w:hideMark/>
          </w:tcPr>
          <w:p w:rsidRPr="005F78B7" w:rsidR="005F78B7" w:rsidP="004F4086" w:rsidRDefault="005F78B7" w14:paraId="352A68A2" w14:textId="77777777">
            <w:pPr>
              <w:jc w:val="center"/>
              <w:rPr>
                <w:color w:val="000000"/>
              </w:rPr>
            </w:pPr>
            <w:r w:rsidRPr="005F78B7">
              <w:rPr>
                <w:color w:val="000000"/>
              </w:rPr>
              <w:t>(5.382)</w:t>
            </w:r>
          </w:p>
        </w:tc>
        <w:tc>
          <w:tcPr>
            <w:tcW w:w="1890" w:type="dxa"/>
            <w:tcBorders>
              <w:top w:val="nil"/>
              <w:left w:val="nil"/>
              <w:bottom w:val="nil"/>
              <w:right w:val="nil"/>
            </w:tcBorders>
            <w:shd w:val="clear" w:color="auto" w:fill="auto"/>
            <w:noWrap/>
            <w:vAlign w:val="bottom"/>
            <w:hideMark/>
          </w:tcPr>
          <w:p w:rsidRPr="005F78B7" w:rsidR="005F78B7" w:rsidP="004F4086" w:rsidRDefault="005F78B7" w14:paraId="36FCCE51" w14:textId="77777777">
            <w:pPr>
              <w:jc w:val="center"/>
              <w:rPr>
                <w:color w:val="000000"/>
              </w:rPr>
            </w:pPr>
            <w:r w:rsidRPr="005F78B7">
              <w:rPr>
                <w:color w:val="000000"/>
              </w:rPr>
              <w:t>(5.339)</w:t>
            </w:r>
          </w:p>
        </w:tc>
      </w:tr>
      <w:tr w:rsidRPr="005F78B7" w:rsidR="005F78B7" w:rsidTr="004F4086" w14:paraId="64701DFE"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2A6F5356" w14:textId="77777777">
            <w:pPr>
              <w:rPr>
                <w:color w:val="000000"/>
              </w:rPr>
            </w:pPr>
            <w:r w:rsidRPr="005F78B7">
              <w:rPr>
                <w:color w:val="000000"/>
              </w:rPr>
              <w:t>Alumni</w:t>
            </w: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0BDCC7B0"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2FE55C51" w14:textId="77777777"/>
        </w:tc>
        <w:tc>
          <w:tcPr>
            <w:tcW w:w="1530" w:type="dxa"/>
            <w:tcBorders>
              <w:top w:val="nil"/>
              <w:left w:val="nil"/>
              <w:bottom w:val="nil"/>
              <w:right w:val="nil"/>
            </w:tcBorders>
            <w:shd w:val="clear" w:color="auto" w:fill="auto"/>
            <w:noWrap/>
            <w:vAlign w:val="bottom"/>
            <w:hideMark/>
          </w:tcPr>
          <w:p w:rsidRPr="005F78B7" w:rsidR="005F78B7" w:rsidP="004F4086" w:rsidRDefault="005F78B7" w14:paraId="0D135DCE"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3B025B2A" w14:textId="77777777">
            <w:pPr>
              <w:jc w:val="center"/>
              <w:rPr>
                <w:color w:val="000000"/>
              </w:rPr>
            </w:pPr>
            <w:r w:rsidRPr="005F78B7">
              <w:rPr>
                <w:color w:val="000000"/>
              </w:rPr>
              <w:t>12.03</w:t>
            </w:r>
          </w:p>
        </w:tc>
      </w:tr>
      <w:tr w:rsidRPr="005F78B7" w:rsidR="005F78B7" w:rsidTr="004F4086" w14:paraId="4D30011F" w14:textId="77777777">
        <w:trPr>
          <w:trHeight w:val="241"/>
        </w:trPr>
        <w:tc>
          <w:tcPr>
            <w:tcW w:w="2520" w:type="dxa"/>
            <w:tcBorders>
              <w:top w:val="nil"/>
              <w:left w:val="nil"/>
              <w:bottom w:val="nil"/>
              <w:right w:val="nil"/>
            </w:tcBorders>
            <w:shd w:val="clear" w:color="auto" w:fill="auto"/>
            <w:vAlign w:val="bottom"/>
            <w:hideMark/>
          </w:tcPr>
          <w:p w:rsidRPr="005F78B7" w:rsidR="005F78B7" w:rsidP="004F4086" w:rsidRDefault="005F78B7" w14:paraId="3C3B7AE8" w14:textId="77777777">
            <w:pPr>
              <w:jc w:val="center"/>
              <w:rPr>
                <w:color w:val="000000"/>
              </w:rPr>
            </w:pPr>
          </w:p>
        </w:tc>
        <w:tc>
          <w:tcPr>
            <w:tcW w:w="1620" w:type="dxa"/>
            <w:tcBorders>
              <w:top w:val="nil"/>
              <w:left w:val="nil"/>
              <w:bottom w:val="nil"/>
              <w:right w:val="nil"/>
            </w:tcBorders>
            <w:shd w:val="clear" w:color="auto" w:fill="auto"/>
            <w:vAlign w:val="bottom"/>
            <w:hideMark/>
          </w:tcPr>
          <w:p w:rsidRPr="005F78B7" w:rsidR="005F78B7" w:rsidP="004F4086" w:rsidRDefault="005F78B7" w14:paraId="50E6E3C2" w14:textId="77777777"/>
        </w:tc>
        <w:tc>
          <w:tcPr>
            <w:tcW w:w="1710" w:type="dxa"/>
            <w:tcBorders>
              <w:top w:val="nil"/>
              <w:left w:val="nil"/>
              <w:bottom w:val="nil"/>
              <w:right w:val="nil"/>
            </w:tcBorders>
            <w:shd w:val="clear" w:color="auto" w:fill="auto"/>
            <w:vAlign w:val="bottom"/>
            <w:hideMark/>
          </w:tcPr>
          <w:p w:rsidRPr="005F78B7" w:rsidR="005F78B7" w:rsidP="004F4086" w:rsidRDefault="005F78B7" w14:paraId="44BC5C46" w14:textId="77777777"/>
        </w:tc>
        <w:tc>
          <w:tcPr>
            <w:tcW w:w="1530" w:type="dxa"/>
            <w:tcBorders>
              <w:top w:val="nil"/>
              <w:left w:val="nil"/>
              <w:bottom w:val="nil"/>
              <w:right w:val="nil"/>
            </w:tcBorders>
            <w:shd w:val="clear" w:color="auto" w:fill="auto"/>
            <w:vAlign w:val="bottom"/>
            <w:hideMark/>
          </w:tcPr>
          <w:p w:rsidRPr="005F78B7" w:rsidR="005F78B7" w:rsidP="004F4086" w:rsidRDefault="005F78B7" w14:paraId="092CB842"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13A572C1" w14:textId="77777777">
            <w:pPr>
              <w:jc w:val="center"/>
              <w:rPr>
                <w:color w:val="000000"/>
              </w:rPr>
            </w:pPr>
            <w:r w:rsidRPr="005F78B7">
              <w:rPr>
                <w:color w:val="000000"/>
              </w:rPr>
              <w:t>(8.086)</w:t>
            </w:r>
          </w:p>
        </w:tc>
      </w:tr>
      <w:tr w:rsidRPr="005F78B7" w:rsidR="005F78B7" w:rsidTr="004F4086" w14:paraId="3898D68A"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45A7E624" w14:textId="77777777">
            <w:pPr>
              <w:rPr>
                <w:color w:val="000000"/>
              </w:rPr>
            </w:pPr>
            <w:r w:rsidRPr="005F78B7">
              <w:rPr>
                <w:color w:val="000000"/>
              </w:rPr>
              <w:t>Career Fair</w:t>
            </w: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5534D1C9"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6660FCA2" w14:textId="77777777"/>
        </w:tc>
        <w:tc>
          <w:tcPr>
            <w:tcW w:w="1530" w:type="dxa"/>
            <w:tcBorders>
              <w:top w:val="nil"/>
              <w:left w:val="nil"/>
              <w:bottom w:val="nil"/>
              <w:right w:val="nil"/>
            </w:tcBorders>
            <w:shd w:val="clear" w:color="auto" w:fill="auto"/>
            <w:noWrap/>
            <w:vAlign w:val="bottom"/>
            <w:hideMark/>
          </w:tcPr>
          <w:p w:rsidRPr="005F78B7" w:rsidR="005F78B7" w:rsidP="004F4086" w:rsidRDefault="005F78B7" w14:paraId="31C8D348"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005E3160" w14:textId="77777777">
            <w:pPr>
              <w:jc w:val="center"/>
              <w:rPr>
                <w:color w:val="000000"/>
              </w:rPr>
            </w:pPr>
            <w:r w:rsidRPr="005F78B7">
              <w:rPr>
                <w:color w:val="000000"/>
              </w:rPr>
              <w:t>70.76***</w:t>
            </w:r>
          </w:p>
        </w:tc>
      </w:tr>
      <w:tr w:rsidRPr="005F78B7" w:rsidR="005F78B7" w:rsidTr="004F4086" w14:paraId="03018879"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5A6B3B7B"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5ED5D39F" w14:textId="77777777"/>
        </w:tc>
        <w:tc>
          <w:tcPr>
            <w:tcW w:w="1710" w:type="dxa"/>
            <w:tcBorders>
              <w:top w:val="nil"/>
              <w:left w:val="nil"/>
              <w:bottom w:val="nil"/>
              <w:right w:val="nil"/>
            </w:tcBorders>
            <w:shd w:val="clear" w:color="auto" w:fill="auto"/>
            <w:noWrap/>
            <w:vAlign w:val="bottom"/>
            <w:hideMark/>
          </w:tcPr>
          <w:p w:rsidRPr="005F78B7" w:rsidR="005F78B7" w:rsidP="004F4086" w:rsidRDefault="005F78B7" w14:paraId="4C2450DB" w14:textId="77777777"/>
        </w:tc>
        <w:tc>
          <w:tcPr>
            <w:tcW w:w="1530" w:type="dxa"/>
            <w:tcBorders>
              <w:top w:val="nil"/>
              <w:left w:val="nil"/>
              <w:bottom w:val="nil"/>
              <w:right w:val="nil"/>
            </w:tcBorders>
            <w:shd w:val="clear" w:color="auto" w:fill="auto"/>
            <w:noWrap/>
            <w:vAlign w:val="bottom"/>
            <w:hideMark/>
          </w:tcPr>
          <w:p w:rsidRPr="005F78B7" w:rsidR="005F78B7" w:rsidP="004F4086" w:rsidRDefault="005F78B7" w14:paraId="283EB016"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07F5FD42" w14:textId="77777777">
            <w:pPr>
              <w:jc w:val="center"/>
              <w:rPr>
                <w:color w:val="000000"/>
              </w:rPr>
            </w:pPr>
            <w:r w:rsidRPr="005F78B7">
              <w:rPr>
                <w:color w:val="000000"/>
              </w:rPr>
              <w:t>(6.879)</w:t>
            </w:r>
          </w:p>
        </w:tc>
      </w:tr>
      <w:tr w:rsidRPr="005F78B7" w:rsidR="005F78B7" w:rsidTr="004F4086" w14:paraId="335E0C72"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6CDD45F9" w14:textId="77777777">
            <w:pPr>
              <w:rPr>
                <w:color w:val="000000"/>
              </w:rPr>
            </w:pPr>
            <w:r w:rsidRPr="005F78B7">
              <w:rPr>
                <w:color w:val="000000"/>
              </w:rPr>
              <w:t>Faculty</w:t>
            </w: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7FD24E40"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4210FAA4" w14:textId="77777777"/>
        </w:tc>
        <w:tc>
          <w:tcPr>
            <w:tcW w:w="1530" w:type="dxa"/>
            <w:tcBorders>
              <w:top w:val="nil"/>
              <w:left w:val="nil"/>
              <w:bottom w:val="nil"/>
              <w:right w:val="nil"/>
            </w:tcBorders>
            <w:shd w:val="clear" w:color="auto" w:fill="auto"/>
            <w:noWrap/>
            <w:vAlign w:val="bottom"/>
            <w:hideMark/>
          </w:tcPr>
          <w:p w:rsidRPr="005F78B7" w:rsidR="005F78B7" w:rsidP="004F4086" w:rsidRDefault="005F78B7" w14:paraId="206C3621"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72654D94" w14:textId="77777777">
            <w:pPr>
              <w:jc w:val="center"/>
              <w:rPr>
                <w:color w:val="000000"/>
              </w:rPr>
            </w:pPr>
            <w:r w:rsidRPr="005F78B7">
              <w:rPr>
                <w:color w:val="000000"/>
              </w:rPr>
              <w:t>15.15</w:t>
            </w:r>
          </w:p>
        </w:tc>
      </w:tr>
      <w:tr w:rsidRPr="005F78B7" w:rsidR="005F78B7" w:rsidTr="004F4086" w14:paraId="243AF9B3"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3A10379F"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1B32B02C" w14:textId="77777777"/>
        </w:tc>
        <w:tc>
          <w:tcPr>
            <w:tcW w:w="1710" w:type="dxa"/>
            <w:tcBorders>
              <w:top w:val="nil"/>
              <w:left w:val="nil"/>
              <w:bottom w:val="nil"/>
              <w:right w:val="nil"/>
            </w:tcBorders>
            <w:shd w:val="clear" w:color="auto" w:fill="auto"/>
            <w:noWrap/>
            <w:vAlign w:val="bottom"/>
            <w:hideMark/>
          </w:tcPr>
          <w:p w:rsidRPr="005F78B7" w:rsidR="005F78B7" w:rsidP="004F4086" w:rsidRDefault="005F78B7" w14:paraId="029D408F" w14:textId="77777777"/>
        </w:tc>
        <w:tc>
          <w:tcPr>
            <w:tcW w:w="1530" w:type="dxa"/>
            <w:tcBorders>
              <w:top w:val="nil"/>
              <w:left w:val="nil"/>
              <w:bottom w:val="nil"/>
              <w:right w:val="nil"/>
            </w:tcBorders>
            <w:shd w:val="clear" w:color="auto" w:fill="auto"/>
            <w:noWrap/>
            <w:vAlign w:val="bottom"/>
            <w:hideMark/>
          </w:tcPr>
          <w:p w:rsidRPr="005F78B7" w:rsidR="005F78B7" w:rsidP="004F4086" w:rsidRDefault="005F78B7" w14:paraId="65C266BE"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6DEC7B16" w14:textId="77777777">
            <w:pPr>
              <w:jc w:val="center"/>
              <w:rPr>
                <w:color w:val="000000"/>
              </w:rPr>
            </w:pPr>
            <w:r w:rsidRPr="005F78B7">
              <w:rPr>
                <w:color w:val="000000"/>
              </w:rPr>
              <w:t>(12.76)</w:t>
            </w:r>
          </w:p>
        </w:tc>
      </w:tr>
      <w:tr w:rsidRPr="005F78B7" w:rsidR="005F78B7" w:rsidTr="004F4086" w14:paraId="256F6FF3"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058A0180" w14:textId="77777777">
            <w:pPr>
              <w:rPr>
                <w:color w:val="000000"/>
              </w:rPr>
            </w:pPr>
            <w:r w:rsidRPr="005F78B7">
              <w:rPr>
                <w:color w:val="000000"/>
              </w:rPr>
              <w:t>Family/Friends/Other</w:t>
            </w: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1A684B31"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2E19596A" w14:textId="77777777"/>
        </w:tc>
        <w:tc>
          <w:tcPr>
            <w:tcW w:w="1530" w:type="dxa"/>
            <w:tcBorders>
              <w:top w:val="nil"/>
              <w:left w:val="nil"/>
              <w:bottom w:val="nil"/>
              <w:right w:val="nil"/>
            </w:tcBorders>
            <w:shd w:val="clear" w:color="auto" w:fill="auto"/>
            <w:noWrap/>
            <w:vAlign w:val="bottom"/>
            <w:hideMark/>
          </w:tcPr>
          <w:p w:rsidRPr="005F78B7" w:rsidR="005F78B7" w:rsidP="004F4086" w:rsidRDefault="005F78B7" w14:paraId="1D87FD58"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050ED78A" w14:textId="77777777">
            <w:pPr>
              <w:jc w:val="center"/>
              <w:rPr>
                <w:color w:val="000000"/>
              </w:rPr>
            </w:pPr>
            <w:r w:rsidRPr="005F78B7">
              <w:rPr>
                <w:color w:val="000000"/>
              </w:rPr>
              <w:t>41.67***</w:t>
            </w:r>
          </w:p>
        </w:tc>
      </w:tr>
      <w:tr w:rsidRPr="005F78B7" w:rsidR="005F78B7" w:rsidTr="004F4086" w14:paraId="354E3061"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3F267433"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4144A7D6" w14:textId="77777777"/>
        </w:tc>
        <w:tc>
          <w:tcPr>
            <w:tcW w:w="1710" w:type="dxa"/>
            <w:tcBorders>
              <w:top w:val="nil"/>
              <w:left w:val="nil"/>
              <w:bottom w:val="nil"/>
              <w:right w:val="nil"/>
            </w:tcBorders>
            <w:shd w:val="clear" w:color="auto" w:fill="auto"/>
            <w:noWrap/>
            <w:vAlign w:val="bottom"/>
            <w:hideMark/>
          </w:tcPr>
          <w:p w:rsidRPr="005F78B7" w:rsidR="005F78B7" w:rsidP="004F4086" w:rsidRDefault="005F78B7" w14:paraId="01E79862" w14:textId="77777777"/>
        </w:tc>
        <w:tc>
          <w:tcPr>
            <w:tcW w:w="1530" w:type="dxa"/>
            <w:tcBorders>
              <w:top w:val="nil"/>
              <w:left w:val="nil"/>
              <w:bottom w:val="nil"/>
              <w:right w:val="nil"/>
            </w:tcBorders>
            <w:shd w:val="clear" w:color="auto" w:fill="auto"/>
            <w:noWrap/>
            <w:vAlign w:val="bottom"/>
            <w:hideMark/>
          </w:tcPr>
          <w:p w:rsidRPr="005F78B7" w:rsidR="005F78B7" w:rsidP="004F4086" w:rsidRDefault="005F78B7" w14:paraId="2CCDA0B3"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679AB63D" w14:textId="77777777">
            <w:pPr>
              <w:jc w:val="center"/>
              <w:rPr>
                <w:color w:val="000000"/>
              </w:rPr>
            </w:pPr>
            <w:r w:rsidRPr="005F78B7">
              <w:rPr>
                <w:color w:val="000000"/>
              </w:rPr>
              <w:t>(7.274)</w:t>
            </w:r>
          </w:p>
        </w:tc>
      </w:tr>
      <w:tr w:rsidRPr="005F78B7" w:rsidR="005F78B7" w:rsidTr="004F4086" w14:paraId="2942CE21"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13A2DA80" w14:textId="77777777">
            <w:pPr>
              <w:rPr>
                <w:color w:val="000000"/>
              </w:rPr>
            </w:pPr>
            <w:r w:rsidRPr="005F78B7">
              <w:rPr>
                <w:color w:val="000000"/>
              </w:rPr>
              <w:t>Handshake</w:t>
            </w: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69A50B22"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7BA8FEC0" w14:textId="77777777"/>
        </w:tc>
        <w:tc>
          <w:tcPr>
            <w:tcW w:w="1530" w:type="dxa"/>
            <w:tcBorders>
              <w:top w:val="nil"/>
              <w:left w:val="nil"/>
              <w:bottom w:val="nil"/>
              <w:right w:val="nil"/>
            </w:tcBorders>
            <w:shd w:val="clear" w:color="auto" w:fill="auto"/>
            <w:noWrap/>
            <w:vAlign w:val="bottom"/>
            <w:hideMark/>
          </w:tcPr>
          <w:p w:rsidRPr="005F78B7" w:rsidR="005F78B7" w:rsidP="004F4086" w:rsidRDefault="005F78B7" w14:paraId="1D41FF11"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07E2F7A3" w14:textId="77777777">
            <w:pPr>
              <w:jc w:val="center"/>
              <w:rPr>
                <w:color w:val="000000"/>
              </w:rPr>
            </w:pPr>
            <w:r w:rsidRPr="005F78B7">
              <w:rPr>
                <w:color w:val="000000"/>
              </w:rPr>
              <w:t>39.79***</w:t>
            </w:r>
          </w:p>
        </w:tc>
      </w:tr>
      <w:tr w:rsidRPr="005F78B7" w:rsidR="005F78B7" w:rsidTr="004F4086" w14:paraId="6D946D01"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02EA9E62"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7DCAD9A2" w14:textId="77777777"/>
        </w:tc>
        <w:tc>
          <w:tcPr>
            <w:tcW w:w="1710" w:type="dxa"/>
            <w:tcBorders>
              <w:top w:val="nil"/>
              <w:left w:val="nil"/>
              <w:bottom w:val="nil"/>
              <w:right w:val="nil"/>
            </w:tcBorders>
            <w:shd w:val="clear" w:color="auto" w:fill="auto"/>
            <w:noWrap/>
            <w:vAlign w:val="bottom"/>
            <w:hideMark/>
          </w:tcPr>
          <w:p w:rsidRPr="005F78B7" w:rsidR="005F78B7" w:rsidP="004F4086" w:rsidRDefault="005F78B7" w14:paraId="6A0C195B" w14:textId="77777777"/>
        </w:tc>
        <w:tc>
          <w:tcPr>
            <w:tcW w:w="1530" w:type="dxa"/>
            <w:tcBorders>
              <w:top w:val="nil"/>
              <w:left w:val="nil"/>
              <w:bottom w:val="nil"/>
              <w:right w:val="nil"/>
            </w:tcBorders>
            <w:shd w:val="clear" w:color="auto" w:fill="auto"/>
            <w:noWrap/>
            <w:vAlign w:val="bottom"/>
            <w:hideMark/>
          </w:tcPr>
          <w:p w:rsidRPr="005F78B7" w:rsidR="005F78B7" w:rsidP="004F4086" w:rsidRDefault="005F78B7" w14:paraId="6D35B26A"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400A7E19" w14:textId="77777777">
            <w:pPr>
              <w:jc w:val="center"/>
              <w:rPr>
                <w:color w:val="000000"/>
              </w:rPr>
            </w:pPr>
            <w:r w:rsidRPr="005F78B7">
              <w:rPr>
                <w:color w:val="000000"/>
              </w:rPr>
              <w:t>(6.382)</w:t>
            </w:r>
          </w:p>
        </w:tc>
      </w:tr>
      <w:tr w:rsidRPr="005F78B7" w:rsidR="005F78B7" w:rsidTr="004F4086" w14:paraId="40D72959"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7226BD17" w14:textId="77777777">
            <w:pPr>
              <w:rPr>
                <w:color w:val="000000"/>
              </w:rPr>
            </w:pPr>
            <w:r w:rsidRPr="005F78B7">
              <w:rPr>
                <w:color w:val="000000"/>
              </w:rPr>
              <w:t>Other</w:t>
            </w: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533113C4"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1CD01C26" w14:textId="77777777"/>
        </w:tc>
        <w:tc>
          <w:tcPr>
            <w:tcW w:w="1530" w:type="dxa"/>
            <w:tcBorders>
              <w:top w:val="nil"/>
              <w:left w:val="nil"/>
              <w:bottom w:val="nil"/>
              <w:right w:val="nil"/>
            </w:tcBorders>
            <w:shd w:val="clear" w:color="auto" w:fill="auto"/>
            <w:noWrap/>
            <w:vAlign w:val="bottom"/>
            <w:hideMark/>
          </w:tcPr>
          <w:p w:rsidRPr="005F78B7" w:rsidR="005F78B7" w:rsidP="004F4086" w:rsidRDefault="005F78B7" w14:paraId="76D49E64"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55CD5232" w14:textId="77777777">
            <w:pPr>
              <w:jc w:val="center"/>
              <w:rPr>
                <w:color w:val="000000"/>
              </w:rPr>
            </w:pPr>
            <w:r w:rsidRPr="005F78B7">
              <w:rPr>
                <w:color w:val="000000"/>
              </w:rPr>
              <w:t>46.12***</w:t>
            </w:r>
          </w:p>
        </w:tc>
      </w:tr>
      <w:tr w:rsidRPr="005F78B7" w:rsidR="005F78B7" w:rsidTr="004F4086" w14:paraId="60ECD07A"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195A055D"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2D8C85F2" w14:textId="77777777"/>
        </w:tc>
        <w:tc>
          <w:tcPr>
            <w:tcW w:w="1710" w:type="dxa"/>
            <w:tcBorders>
              <w:top w:val="nil"/>
              <w:left w:val="nil"/>
              <w:bottom w:val="nil"/>
              <w:right w:val="nil"/>
            </w:tcBorders>
            <w:shd w:val="clear" w:color="auto" w:fill="auto"/>
            <w:noWrap/>
            <w:vAlign w:val="bottom"/>
            <w:hideMark/>
          </w:tcPr>
          <w:p w:rsidRPr="005F78B7" w:rsidR="005F78B7" w:rsidP="004F4086" w:rsidRDefault="005F78B7" w14:paraId="02FB617F" w14:textId="77777777"/>
        </w:tc>
        <w:tc>
          <w:tcPr>
            <w:tcW w:w="1530" w:type="dxa"/>
            <w:tcBorders>
              <w:top w:val="nil"/>
              <w:left w:val="nil"/>
              <w:bottom w:val="nil"/>
              <w:right w:val="nil"/>
            </w:tcBorders>
            <w:shd w:val="clear" w:color="auto" w:fill="auto"/>
            <w:noWrap/>
            <w:vAlign w:val="bottom"/>
            <w:hideMark/>
          </w:tcPr>
          <w:p w:rsidRPr="005F78B7" w:rsidR="005F78B7" w:rsidP="004F4086" w:rsidRDefault="005F78B7" w14:paraId="00D7EAAE"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7652C8C3" w14:textId="77777777">
            <w:pPr>
              <w:jc w:val="center"/>
              <w:rPr>
                <w:color w:val="000000"/>
              </w:rPr>
            </w:pPr>
            <w:r w:rsidRPr="005F78B7">
              <w:rPr>
                <w:color w:val="000000"/>
              </w:rPr>
              <w:t>(8.842)</w:t>
            </w:r>
          </w:p>
        </w:tc>
      </w:tr>
      <w:tr w:rsidRPr="005F78B7" w:rsidR="005F78B7" w:rsidTr="004F4086" w14:paraId="6C3D3DFF"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7806B7DA" w14:textId="77777777">
            <w:pPr>
              <w:rPr>
                <w:color w:val="000000"/>
              </w:rPr>
            </w:pPr>
            <w:r w:rsidRPr="005F78B7">
              <w:rPr>
                <w:color w:val="000000"/>
              </w:rPr>
              <w:t>Previous Employment</w:t>
            </w: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34C816BD"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5F78B7" w:rsidP="004F4086" w:rsidRDefault="005F78B7" w14:paraId="7B1D23E7" w14:textId="77777777"/>
        </w:tc>
        <w:tc>
          <w:tcPr>
            <w:tcW w:w="1530" w:type="dxa"/>
            <w:tcBorders>
              <w:top w:val="nil"/>
              <w:left w:val="nil"/>
              <w:bottom w:val="nil"/>
              <w:right w:val="nil"/>
            </w:tcBorders>
            <w:shd w:val="clear" w:color="auto" w:fill="auto"/>
            <w:noWrap/>
            <w:vAlign w:val="bottom"/>
            <w:hideMark/>
          </w:tcPr>
          <w:p w:rsidRPr="005F78B7" w:rsidR="005F78B7" w:rsidP="004F4086" w:rsidRDefault="005F78B7" w14:paraId="27F74D8E"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55670525" w14:textId="77777777">
            <w:pPr>
              <w:jc w:val="center"/>
              <w:rPr>
                <w:color w:val="000000"/>
              </w:rPr>
            </w:pPr>
            <w:r w:rsidRPr="005F78B7">
              <w:rPr>
                <w:color w:val="000000"/>
              </w:rPr>
              <w:t>89.90***</w:t>
            </w:r>
          </w:p>
        </w:tc>
      </w:tr>
      <w:tr w:rsidRPr="005F78B7" w:rsidR="005F78B7" w:rsidTr="004F4086" w14:paraId="1949FC8F" w14:textId="77777777">
        <w:trPr>
          <w:trHeight w:val="241"/>
        </w:trPr>
        <w:tc>
          <w:tcPr>
            <w:tcW w:w="2520" w:type="dxa"/>
            <w:tcBorders>
              <w:top w:val="nil"/>
              <w:left w:val="nil"/>
              <w:bottom w:val="nil"/>
              <w:right w:val="nil"/>
            </w:tcBorders>
            <w:shd w:val="clear" w:color="auto" w:fill="auto"/>
            <w:noWrap/>
            <w:vAlign w:val="bottom"/>
            <w:hideMark/>
          </w:tcPr>
          <w:p w:rsidRPr="005F78B7" w:rsidR="005F78B7" w:rsidP="004F4086" w:rsidRDefault="005F78B7" w14:paraId="04804C83"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5F78B7" w:rsidP="004F4086" w:rsidRDefault="005F78B7" w14:paraId="4903EE38" w14:textId="77777777"/>
        </w:tc>
        <w:tc>
          <w:tcPr>
            <w:tcW w:w="1710" w:type="dxa"/>
            <w:tcBorders>
              <w:top w:val="nil"/>
              <w:left w:val="nil"/>
              <w:bottom w:val="nil"/>
              <w:right w:val="nil"/>
            </w:tcBorders>
            <w:shd w:val="clear" w:color="auto" w:fill="auto"/>
            <w:noWrap/>
            <w:vAlign w:val="bottom"/>
            <w:hideMark/>
          </w:tcPr>
          <w:p w:rsidRPr="005F78B7" w:rsidR="005F78B7" w:rsidP="004F4086" w:rsidRDefault="005F78B7" w14:paraId="36D6AFC3" w14:textId="77777777"/>
        </w:tc>
        <w:tc>
          <w:tcPr>
            <w:tcW w:w="1530" w:type="dxa"/>
            <w:tcBorders>
              <w:top w:val="nil"/>
              <w:left w:val="nil"/>
              <w:bottom w:val="nil"/>
              <w:right w:val="nil"/>
            </w:tcBorders>
            <w:shd w:val="clear" w:color="auto" w:fill="auto"/>
            <w:noWrap/>
            <w:vAlign w:val="bottom"/>
            <w:hideMark/>
          </w:tcPr>
          <w:p w:rsidRPr="005F78B7" w:rsidR="005F78B7" w:rsidP="004F4086" w:rsidRDefault="005F78B7" w14:paraId="6521A860" w14:textId="77777777"/>
        </w:tc>
        <w:tc>
          <w:tcPr>
            <w:tcW w:w="1890" w:type="dxa"/>
            <w:tcBorders>
              <w:top w:val="nil"/>
              <w:left w:val="nil"/>
              <w:bottom w:val="nil"/>
              <w:right w:val="nil"/>
            </w:tcBorders>
            <w:shd w:val="clear" w:color="auto" w:fill="auto"/>
            <w:noWrap/>
            <w:vAlign w:val="bottom"/>
            <w:hideMark/>
          </w:tcPr>
          <w:p w:rsidRPr="005F78B7" w:rsidR="005F78B7" w:rsidP="004F4086" w:rsidRDefault="005F78B7" w14:paraId="5745513A" w14:textId="77777777">
            <w:pPr>
              <w:jc w:val="center"/>
              <w:rPr>
                <w:color w:val="000000"/>
              </w:rPr>
            </w:pPr>
            <w:r w:rsidRPr="005F78B7">
              <w:rPr>
                <w:color w:val="000000"/>
              </w:rPr>
              <w:t>(10.72)</w:t>
            </w:r>
          </w:p>
        </w:tc>
      </w:tr>
      <w:tr w:rsidRPr="005F78B7" w:rsidR="005F78B7" w:rsidTr="004F4086" w14:paraId="048D1794" w14:textId="77777777">
        <w:trPr>
          <w:trHeight w:val="241"/>
        </w:trPr>
        <w:tc>
          <w:tcPr>
            <w:tcW w:w="2520" w:type="dxa"/>
            <w:tcBorders>
              <w:top w:val="nil"/>
              <w:left w:val="nil"/>
              <w:bottom w:val="nil"/>
              <w:right w:val="nil"/>
            </w:tcBorders>
            <w:shd w:val="clear" w:color="auto" w:fill="auto"/>
            <w:noWrap/>
            <w:vAlign w:val="bottom"/>
          </w:tcPr>
          <w:p w:rsidRPr="005F78B7" w:rsidR="005F78B7" w:rsidP="004F4086" w:rsidRDefault="005F78B7" w14:paraId="466AAF4C" w14:textId="77777777">
            <w:pPr>
              <w:rPr>
                <w:color w:val="000000"/>
              </w:rPr>
            </w:pPr>
            <w:r w:rsidRPr="005F78B7">
              <w:rPr>
                <w:color w:val="000000"/>
              </w:rPr>
              <w:t>Industry FE</w:t>
            </w:r>
          </w:p>
        </w:tc>
        <w:tc>
          <w:tcPr>
            <w:tcW w:w="1620" w:type="dxa"/>
            <w:tcBorders>
              <w:top w:val="nil"/>
              <w:left w:val="nil"/>
              <w:bottom w:val="nil"/>
              <w:right w:val="nil"/>
            </w:tcBorders>
            <w:shd w:val="clear" w:color="auto" w:fill="auto"/>
            <w:noWrap/>
            <w:vAlign w:val="bottom"/>
          </w:tcPr>
          <w:p w:rsidRPr="005F78B7" w:rsidR="005F78B7" w:rsidP="004F4086" w:rsidRDefault="005F78B7" w14:paraId="05D3DD0A" w14:textId="77777777"/>
        </w:tc>
        <w:tc>
          <w:tcPr>
            <w:tcW w:w="1710" w:type="dxa"/>
            <w:tcBorders>
              <w:top w:val="nil"/>
              <w:left w:val="nil"/>
              <w:bottom w:val="nil"/>
              <w:right w:val="nil"/>
            </w:tcBorders>
            <w:shd w:val="clear" w:color="auto" w:fill="auto"/>
            <w:noWrap/>
            <w:vAlign w:val="bottom"/>
          </w:tcPr>
          <w:p w:rsidRPr="005F78B7" w:rsidR="005F78B7" w:rsidP="004F4086" w:rsidRDefault="005F78B7" w14:paraId="2BD387B9" w14:textId="77777777"/>
        </w:tc>
        <w:tc>
          <w:tcPr>
            <w:tcW w:w="1530" w:type="dxa"/>
            <w:tcBorders>
              <w:top w:val="nil"/>
              <w:left w:val="nil"/>
              <w:bottom w:val="nil"/>
              <w:right w:val="nil"/>
            </w:tcBorders>
            <w:shd w:val="clear" w:color="auto" w:fill="auto"/>
            <w:noWrap/>
            <w:vAlign w:val="bottom"/>
          </w:tcPr>
          <w:p w:rsidRPr="005F78B7" w:rsidR="005F78B7" w:rsidP="00BC0D23" w:rsidRDefault="005F78B7" w14:paraId="6D0A9BCC" w14:textId="77777777">
            <w:pPr>
              <w:jc w:val="center"/>
            </w:pPr>
            <w:r w:rsidRPr="005F78B7">
              <w:rPr>
                <w:color w:val="000000"/>
              </w:rPr>
              <w:t>X</w:t>
            </w:r>
          </w:p>
        </w:tc>
        <w:tc>
          <w:tcPr>
            <w:tcW w:w="1890" w:type="dxa"/>
            <w:tcBorders>
              <w:top w:val="nil"/>
              <w:left w:val="nil"/>
              <w:bottom w:val="nil"/>
              <w:right w:val="nil"/>
            </w:tcBorders>
            <w:shd w:val="clear" w:color="auto" w:fill="auto"/>
            <w:noWrap/>
            <w:vAlign w:val="bottom"/>
          </w:tcPr>
          <w:p w:rsidRPr="005F78B7" w:rsidR="005F78B7" w:rsidP="004F4086" w:rsidRDefault="005F78B7" w14:paraId="4B07C7E9" w14:textId="77777777">
            <w:pPr>
              <w:jc w:val="center"/>
              <w:rPr>
                <w:color w:val="000000"/>
              </w:rPr>
            </w:pPr>
            <w:r w:rsidRPr="005F78B7">
              <w:rPr>
                <w:color w:val="000000"/>
              </w:rPr>
              <w:t>X</w:t>
            </w:r>
          </w:p>
        </w:tc>
      </w:tr>
      <w:tr w:rsidRPr="005F78B7" w:rsidR="005F78B7" w:rsidTr="004F4086" w14:paraId="025B5C0A" w14:textId="77777777">
        <w:trPr>
          <w:trHeight w:val="241"/>
        </w:trPr>
        <w:tc>
          <w:tcPr>
            <w:tcW w:w="2520" w:type="dxa"/>
            <w:tcBorders>
              <w:top w:val="nil"/>
              <w:left w:val="nil"/>
              <w:bottom w:val="single" w:color="auto" w:sz="4" w:space="0"/>
              <w:right w:val="nil"/>
            </w:tcBorders>
            <w:shd w:val="clear" w:color="auto" w:fill="auto"/>
            <w:noWrap/>
            <w:vAlign w:val="bottom"/>
          </w:tcPr>
          <w:p w:rsidRPr="005F78B7" w:rsidR="005F78B7" w:rsidP="004F4086" w:rsidRDefault="005F78B7" w14:paraId="33CE4BC1" w14:textId="77777777">
            <w:pPr>
              <w:rPr>
                <w:color w:val="000000"/>
              </w:rPr>
            </w:pPr>
          </w:p>
        </w:tc>
        <w:tc>
          <w:tcPr>
            <w:tcW w:w="1620" w:type="dxa"/>
            <w:tcBorders>
              <w:top w:val="nil"/>
              <w:left w:val="nil"/>
              <w:bottom w:val="single" w:color="auto" w:sz="4" w:space="0"/>
              <w:right w:val="nil"/>
            </w:tcBorders>
            <w:shd w:val="clear" w:color="auto" w:fill="auto"/>
            <w:noWrap/>
            <w:vAlign w:val="bottom"/>
          </w:tcPr>
          <w:p w:rsidRPr="005F78B7" w:rsidR="005F78B7" w:rsidP="004F4086" w:rsidRDefault="005F78B7" w14:paraId="0C3CED6E" w14:textId="77777777"/>
        </w:tc>
        <w:tc>
          <w:tcPr>
            <w:tcW w:w="1710" w:type="dxa"/>
            <w:tcBorders>
              <w:top w:val="nil"/>
              <w:left w:val="nil"/>
              <w:bottom w:val="single" w:color="auto" w:sz="4" w:space="0"/>
              <w:right w:val="nil"/>
            </w:tcBorders>
            <w:shd w:val="clear" w:color="auto" w:fill="auto"/>
            <w:noWrap/>
            <w:vAlign w:val="bottom"/>
          </w:tcPr>
          <w:p w:rsidRPr="005F78B7" w:rsidR="005F78B7" w:rsidP="004F4086" w:rsidRDefault="005F78B7" w14:paraId="186D3EEC" w14:textId="77777777"/>
        </w:tc>
        <w:tc>
          <w:tcPr>
            <w:tcW w:w="1530" w:type="dxa"/>
            <w:tcBorders>
              <w:top w:val="nil"/>
              <w:left w:val="nil"/>
              <w:bottom w:val="single" w:color="auto" w:sz="4" w:space="0"/>
              <w:right w:val="nil"/>
            </w:tcBorders>
            <w:shd w:val="clear" w:color="auto" w:fill="auto"/>
            <w:noWrap/>
            <w:vAlign w:val="bottom"/>
          </w:tcPr>
          <w:p w:rsidRPr="005F78B7" w:rsidR="005F78B7" w:rsidP="004F4086" w:rsidRDefault="005F78B7" w14:paraId="3213B2C9" w14:textId="77777777"/>
        </w:tc>
        <w:tc>
          <w:tcPr>
            <w:tcW w:w="1890" w:type="dxa"/>
            <w:tcBorders>
              <w:top w:val="nil"/>
              <w:left w:val="nil"/>
              <w:bottom w:val="single" w:color="auto" w:sz="4" w:space="0"/>
              <w:right w:val="nil"/>
            </w:tcBorders>
            <w:shd w:val="clear" w:color="auto" w:fill="auto"/>
            <w:noWrap/>
            <w:vAlign w:val="bottom"/>
          </w:tcPr>
          <w:p w:rsidRPr="005F78B7" w:rsidR="005F78B7" w:rsidP="004F4086" w:rsidRDefault="005F78B7" w14:paraId="38BE94B3" w14:textId="77777777">
            <w:pPr>
              <w:jc w:val="center"/>
              <w:rPr>
                <w:color w:val="000000"/>
              </w:rPr>
            </w:pPr>
          </w:p>
        </w:tc>
      </w:tr>
      <w:tr w:rsidRPr="005F78B7" w:rsidR="005F78B7" w:rsidTr="004F4086" w14:paraId="7E496964" w14:textId="77777777">
        <w:trPr>
          <w:trHeight w:val="241"/>
        </w:trPr>
        <w:tc>
          <w:tcPr>
            <w:tcW w:w="2520" w:type="dxa"/>
            <w:tcBorders>
              <w:top w:val="single" w:color="auto" w:sz="4" w:space="0"/>
              <w:left w:val="nil"/>
              <w:bottom w:val="nil"/>
              <w:right w:val="nil"/>
            </w:tcBorders>
            <w:shd w:val="clear" w:color="auto" w:fill="auto"/>
            <w:noWrap/>
            <w:vAlign w:val="bottom"/>
          </w:tcPr>
          <w:p w:rsidRPr="005F78B7" w:rsidR="005F78B7" w:rsidP="004F4086" w:rsidRDefault="005F78B7" w14:paraId="05E6AA47" w14:textId="77777777">
            <w:pPr>
              <w:rPr>
                <w:color w:val="000000"/>
              </w:rPr>
            </w:pPr>
            <w:r w:rsidRPr="005F78B7">
              <w:rPr>
                <w:color w:val="000000"/>
              </w:rPr>
              <w:t>Constant</w:t>
            </w:r>
          </w:p>
        </w:tc>
        <w:tc>
          <w:tcPr>
            <w:tcW w:w="1620" w:type="dxa"/>
            <w:tcBorders>
              <w:top w:val="single" w:color="auto" w:sz="4" w:space="0"/>
              <w:left w:val="nil"/>
              <w:bottom w:val="nil"/>
              <w:right w:val="nil"/>
            </w:tcBorders>
            <w:shd w:val="clear" w:color="auto" w:fill="auto"/>
            <w:noWrap/>
            <w:vAlign w:val="bottom"/>
          </w:tcPr>
          <w:p w:rsidRPr="005F78B7" w:rsidR="005F78B7" w:rsidP="004F4086" w:rsidRDefault="005F78B7" w14:paraId="7D1F1393" w14:textId="77777777">
            <w:pPr>
              <w:jc w:val="center"/>
            </w:pPr>
            <w:r w:rsidRPr="005F78B7">
              <w:rPr>
                <w:color w:val="000000"/>
              </w:rPr>
              <w:t>103.2***</w:t>
            </w:r>
          </w:p>
        </w:tc>
        <w:tc>
          <w:tcPr>
            <w:tcW w:w="1710" w:type="dxa"/>
            <w:tcBorders>
              <w:top w:val="single" w:color="auto" w:sz="4" w:space="0"/>
              <w:left w:val="nil"/>
              <w:bottom w:val="nil"/>
              <w:right w:val="nil"/>
            </w:tcBorders>
            <w:shd w:val="clear" w:color="auto" w:fill="auto"/>
            <w:noWrap/>
            <w:vAlign w:val="bottom"/>
          </w:tcPr>
          <w:p w:rsidRPr="005F78B7" w:rsidR="005F78B7" w:rsidP="004F4086" w:rsidRDefault="005F78B7" w14:paraId="2C3EDE90" w14:textId="77777777">
            <w:pPr>
              <w:jc w:val="center"/>
            </w:pPr>
            <w:r w:rsidRPr="005F78B7">
              <w:rPr>
                <w:color w:val="000000"/>
              </w:rPr>
              <w:t>96.31***</w:t>
            </w:r>
          </w:p>
        </w:tc>
        <w:tc>
          <w:tcPr>
            <w:tcW w:w="1530" w:type="dxa"/>
            <w:tcBorders>
              <w:top w:val="single" w:color="auto" w:sz="4" w:space="0"/>
              <w:left w:val="nil"/>
              <w:bottom w:val="nil"/>
              <w:right w:val="nil"/>
            </w:tcBorders>
            <w:shd w:val="clear" w:color="auto" w:fill="auto"/>
            <w:noWrap/>
            <w:vAlign w:val="bottom"/>
          </w:tcPr>
          <w:p w:rsidRPr="005F78B7" w:rsidR="005F78B7" w:rsidP="004F4086" w:rsidRDefault="005F78B7" w14:paraId="02ED01B9" w14:textId="77777777">
            <w:pPr>
              <w:jc w:val="center"/>
            </w:pPr>
            <w:r w:rsidRPr="005F78B7">
              <w:rPr>
                <w:color w:val="000000"/>
              </w:rPr>
              <w:t>153.3***</w:t>
            </w:r>
          </w:p>
        </w:tc>
        <w:tc>
          <w:tcPr>
            <w:tcW w:w="1890" w:type="dxa"/>
            <w:tcBorders>
              <w:top w:val="single" w:color="auto" w:sz="4" w:space="0"/>
              <w:left w:val="nil"/>
              <w:bottom w:val="nil"/>
              <w:right w:val="nil"/>
            </w:tcBorders>
            <w:shd w:val="clear" w:color="auto" w:fill="auto"/>
            <w:noWrap/>
            <w:vAlign w:val="bottom"/>
          </w:tcPr>
          <w:p w:rsidRPr="005F78B7" w:rsidR="005F78B7" w:rsidP="004F4086" w:rsidRDefault="005F78B7" w14:paraId="5967CDA7" w14:textId="77777777">
            <w:pPr>
              <w:jc w:val="center"/>
              <w:rPr>
                <w:color w:val="000000"/>
              </w:rPr>
            </w:pPr>
            <w:r w:rsidRPr="005F78B7">
              <w:rPr>
                <w:color w:val="000000"/>
              </w:rPr>
              <w:t>158.5***</w:t>
            </w:r>
          </w:p>
        </w:tc>
      </w:tr>
      <w:tr w:rsidRPr="005F78B7" w:rsidR="005F78B7" w:rsidTr="004F4086" w14:paraId="78B57A33" w14:textId="77777777">
        <w:trPr>
          <w:trHeight w:val="241"/>
        </w:trPr>
        <w:tc>
          <w:tcPr>
            <w:tcW w:w="2520" w:type="dxa"/>
            <w:tcBorders>
              <w:top w:val="nil"/>
              <w:left w:val="nil"/>
              <w:bottom w:val="nil"/>
              <w:right w:val="nil"/>
            </w:tcBorders>
            <w:shd w:val="clear" w:color="auto" w:fill="auto"/>
            <w:noWrap/>
            <w:vAlign w:val="bottom"/>
          </w:tcPr>
          <w:p w:rsidRPr="005F78B7" w:rsidR="005F78B7" w:rsidP="004F4086" w:rsidRDefault="005F78B7" w14:paraId="615D1D7C" w14:textId="77777777">
            <w:pPr>
              <w:rPr>
                <w:color w:val="000000"/>
              </w:rPr>
            </w:pPr>
          </w:p>
        </w:tc>
        <w:tc>
          <w:tcPr>
            <w:tcW w:w="1620" w:type="dxa"/>
            <w:tcBorders>
              <w:top w:val="nil"/>
              <w:left w:val="nil"/>
              <w:bottom w:val="nil"/>
              <w:right w:val="nil"/>
            </w:tcBorders>
            <w:shd w:val="clear" w:color="auto" w:fill="auto"/>
            <w:noWrap/>
            <w:vAlign w:val="bottom"/>
          </w:tcPr>
          <w:p w:rsidRPr="005F78B7" w:rsidR="005F78B7" w:rsidP="004F4086" w:rsidRDefault="005F78B7" w14:paraId="4C40F723" w14:textId="77777777">
            <w:pPr>
              <w:jc w:val="center"/>
            </w:pPr>
            <w:r w:rsidRPr="005F78B7">
              <w:rPr>
                <w:color w:val="000000"/>
              </w:rPr>
              <w:t>(3.490)</w:t>
            </w:r>
          </w:p>
        </w:tc>
        <w:tc>
          <w:tcPr>
            <w:tcW w:w="1710" w:type="dxa"/>
            <w:tcBorders>
              <w:top w:val="nil"/>
              <w:left w:val="nil"/>
              <w:bottom w:val="nil"/>
              <w:right w:val="nil"/>
            </w:tcBorders>
            <w:shd w:val="clear" w:color="auto" w:fill="auto"/>
            <w:noWrap/>
            <w:vAlign w:val="bottom"/>
          </w:tcPr>
          <w:p w:rsidRPr="005F78B7" w:rsidR="005F78B7" w:rsidP="004F4086" w:rsidRDefault="005F78B7" w14:paraId="7355D26D" w14:textId="77777777">
            <w:pPr>
              <w:jc w:val="center"/>
            </w:pPr>
            <w:r w:rsidRPr="005F78B7">
              <w:rPr>
                <w:color w:val="000000"/>
              </w:rPr>
              <w:t>(4.097)</w:t>
            </w:r>
          </w:p>
        </w:tc>
        <w:tc>
          <w:tcPr>
            <w:tcW w:w="1530" w:type="dxa"/>
            <w:tcBorders>
              <w:top w:val="nil"/>
              <w:left w:val="nil"/>
              <w:bottom w:val="nil"/>
              <w:right w:val="nil"/>
            </w:tcBorders>
            <w:shd w:val="clear" w:color="auto" w:fill="auto"/>
            <w:noWrap/>
            <w:vAlign w:val="bottom"/>
          </w:tcPr>
          <w:p w:rsidRPr="005F78B7" w:rsidR="005F78B7" w:rsidP="004F4086" w:rsidRDefault="005F78B7" w14:paraId="3E76A233" w14:textId="77777777">
            <w:pPr>
              <w:jc w:val="center"/>
            </w:pPr>
            <w:r w:rsidRPr="005F78B7">
              <w:rPr>
                <w:color w:val="000000"/>
              </w:rPr>
              <w:t>(5.499)</w:t>
            </w:r>
          </w:p>
        </w:tc>
        <w:tc>
          <w:tcPr>
            <w:tcW w:w="1890" w:type="dxa"/>
            <w:tcBorders>
              <w:top w:val="nil"/>
              <w:left w:val="nil"/>
              <w:bottom w:val="nil"/>
              <w:right w:val="nil"/>
            </w:tcBorders>
            <w:shd w:val="clear" w:color="auto" w:fill="auto"/>
            <w:noWrap/>
            <w:vAlign w:val="bottom"/>
          </w:tcPr>
          <w:p w:rsidRPr="005F78B7" w:rsidR="005F78B7" w:rsidP="004F4086" w:rsidRDefault="005F78B7" w14:paraId="68394914" w14:textId="77777777">
            <w:pPr>
              <w:jc w:val="center"/>
              <w:rPr>
                <w:color w:val="000000"/>
              </w:rPr>
            </w:pPr>
            <w:r w:rsidRPr="005F78B7">
              <w:rPr>
                <w:color w:val="000000"/>
              </w:rPr>
              <w:t>(5.654)</w:t>
            </w:r>
          </w:p>
        </w:tc>
      </w:tr>
      <w:tr w:rsidRPr="005F78B7" w:rsidR="005F78B7" w:rsidTr="004F4086" w14:paraId="0C0C7A2D" w14:textId="77777777">
        <w:trPr>
          <w:trHeight w:val="241"/>
        </w:trPr>
        <w:tc>
          <w:tcPr>
            <w:tcW w:w="2520" w:type="dxa"/>
            <w:tcBorders>
              <w:top w:val="nil"/>
              <w:left w:val="nil"/>
              <w:bottom w:val="nil"/>
              <w:right w:val="nil"/>
            </w:tcBorders>
            <w:shd w:val="clear" w:color="auto" w:fill="auto"/>
            <w:noWrap/>
            <w:vAlign w:val="bottom"/>
          </w:tcPr>
          <w:p w:rsidRPr="005F78B7" w:rsidR="005F78B7" w:rsidP="004F4086" w:rsidRDefault="005F78B7" w14:paraId="651DF2FB" w14:textId="77777777">
            <w:pPr>
              <w:rPr>
                <w:color w:val="000000"/>
              </w:rPr>
            </w:pPr>
          </w:p>
        </w:tc>
        <w:tc>
          <w:tcPr>
            <w:tcW w:w="1620" w:type="dxa"/>
            <w:tcBorders>
              <w:top w:val="nil"/>
              <w:left w:val="nil"/>
              <w:bottom w:val="nil"/>
              <w:right w:val="nil"/>
            </w:tcBorders>
            <w:shd w:val="clear" w:color="auto" w:fill="auto"/>
            <w:noWrap/>
            <w:vAlign w:val="bottom"/>
          </w:tcPr>
          <w:p w:rsidRPr="005F78B7" w:rsidR="005F78B7" w:rsidP="004F4086" w:rsidRDefault="005F78B7" w14:paraId="48FF7C25" w14:textId="77777777">
            <w:pPr>
              <w:jc w:val="center"/>
            </w:pPr>
          </w:p>
        </w:tc>
        <w:tc>
          <w:tcPr>
            <w:tcW w:w="1710" w:type="dxa"/>
            <w:tcBorders>
              <w:top w:val="nil"/>
              <w:left w:val="nil"/>
              <w:bottom w:val="nil"/>
              <w:right w:val="nil"/>
            </w:tcBorders>
            <w:shd w:val="clear" w:color="auto" w:fill="auto"/>
            <w:noWrap/>
            <w:vAlign w:val="bottom"/>
          </w:tcPr>
          <w:p w:rsidRPr="005F78B7" w:rsidR="005F78B7" w:rsidP="004F4086" w:rsidRDefault="005F78B7" w14:paraId="0C4A860A" w14:textId="77777777">
            <w:pPr>
              <w:jc w:val="center"/>
            </w:pPr>
          </w:p>
        </w:tc>
        <w:tc>
          <w:tcPr>
            <w:tcW w:w="1530" w:type="dxa"/>
            <w:tcBorders>
              <w:top w:val="nil"/>
              <w:left w:val="nil"/>
              <w:bottom w:val="nil"/>
              <w:right w:val="nil"/>
            </w:tcBorders>
            <w:shd w:val="clear" w:color="auto" w:fill="auto"/>
            <w:noWrap/>
            <w:vAlign w:val="bottom"/>
          </w:tcPr>
          <w:p w:rsidRPr="005F78B7" w:rsidR="005F78B7" w:rsidP="004F4086" w:rsidRDefault="005F78B7" w14:paraId="2204E502" w14:textId="77777777">
            <w:pPr>
              <w:jc w:val="center"/>
            </w:pPr>
          </w:p>
        </w:tc>
        <w:tc>
          <w:tcPr>
            <w:tcW w:w="1890" w:type="dxa"/>
            <w:tcBorders>
              <w:top w:val="nil"/>
              <w:left w:val="nil"/>
              <w:bottom w:val="nil"/>
              <w:right w:val="nil"/>
            </w:tcBorders>
            <w:shd w:val="clear" w:color="auto" w:fill="auto"/>
            <w:noWrap/>
            <w:vAlign w:val="bottom"/>
          </w:tcPr>
          <w:p w:rsidRPr="005F78B7" w:rsidR="005F78B7" w:rsidP="004F4086" w:rsidRDefault="005F78B7" w14:paraId="30D23A1F" w14:textId="77777777">
            <w:pPr>
              <w:jc w:val="center"/>
              <w:rPr>
                <w:color w:val="000000"/>
              </w:rPr>
            </w:pPr>
          </w:p>
        </w:tc>
      </w:tr>
      <w:tr w:rsidRPr="005F78B7" w:rsidR="005F78B7" w:rsidTr="004F4086" w14:paraId="0AA6A486" w14:textId="77777777">
        <w:trPr>
          <w:trHeight w:val="241"/>
        </w:trPr>
        <w:tc>
          <w:tcPr>
            <w:tcW w:w="2520" w:type="dxa"/>
            <w:tcBorders>
              <w:top w:val="nil"/>
              <w:left w:val="nil"/>
              <w:bottom w:val="nil"/>
              <w:right w:val="nil"/>
            </w:tcBorders>
            <w:shd w:val="clear" w:color="auto" w:fill="auto"/>
            <w:noWrap/>
            <w:vAlign w:val="bottom"/>
          </w:tcPr>
          <w:p w:rsidRPr="005F78B7" w:rsidR="005F78B7" w:rsidP="004F4086" w:rsidRDefault="005F78B7" w14:paraId="55B7CBB1" w14:textId="77777777">
            <w:pPr>
              <w:rPr>
                <w:color w:val="000000"/>
              </w:rPr>
            </w:pPr>
            <w:r w:rsidRPr="005F78B7">
              <w:rPr>
                <w:color w:val="000000"/>
              </w:rPr>
              <w:t>Observations</w:t>
            </w:r>
          </w:p>
        </w:tc>
        <w:tc>
          <w:tcPr>
            <w:tcW w:w="1620" w:type="dxa"/>
            <w:tcBorders>
              <w:top w:val="nil"/>
              <w:left w:val="nil"/>
              <w:bottom w:val="nil"/>
              <w:right w:val="nil"/>
            </w:tcBorders>
            <w:shd w:val="clear" w:color="auto" w:fill="auto"/>
            <w:noWrap/>
            <w:vAlign w:val="bottom"/>
          </w:tcPr>
          <w:p w:rsidRPr="005F78B7" w:rsidR="005F78B7" w:rsidP="004F4086" w:rsidRDefault="005F78B7" w14:paraId="070E19C0" w14:textId="77777777">
            <w:pPr>
              <w:jc w:val="center"/>
            </w:pPr>
            <w:r w:rsidRPr="005F78B7">
              <w:rPr>
                <w:color w:val="000000"/>
              </w:rPr>
              <w:t>5,927</w:t>
            </w:r>
          </w:p>
        </w:tc>
        <w:tc>
          <w:tcPr>
            <w:tcW w:w="1710" w:type="dxa"/>
            <w:tcBorders>
              <w:top w:val="nil"/>
              <w:left w:val="nil"/>
              <w:bottom w:val="nil"/>
              <w:right w:val="nil"/>
            </w:tcBorders>
            <w:shd w:val="clear" w:color="auto" w:fill="auto"/>
            <w:noWrap/>
            <w:vAlign w:val="bottom"/>
          </w:tcPr>
          <w:p w:rsidRPr="005F78B7" w:rsidR="005F78B7" w:rsidP="004F4086" w:rsidRDefault="005F78B7" w14:paraId="42FE8310" w14:textId="77777777">
            <w:pPr>
              <w:jc w:val="center"/>
            </w:pPr>
            <w:r w:rsidRPr="005F78B7">
              <w:rPr>
                <w:color w:val="000000"/>
              </w:rPr>
              <w:t>5,927</w:t>
            </w:r>
          </w:p>
        </w:tc>
        <w:tc>
          <w:tcPr>
            <w:tcW w:w="1530" w:type="dxa"/>
            <w:tcBorders>
              <w:top w:val="nil"/>
              <w:left w:val="nil"/>
              <w:bottom w:val="nil"/>
              <w:right w:val="nil"/>
            </w:tcBorders>
            <w:shd w:val="clear" w:color="auto" w:fill="auto"/>
            <w:noWrap/>
            <w:vAlign w:val="bottom"/>
          </w:tcPr>
          <w:p w:rsidRPr="005F78B7" w:rsidR="005F78B7" w:rsidP="004F4086" w:rsidRDefault="005F78B7" w14:paraId="38F6CC03" w14:textId="77777777">
            <w:pPr>
              <w:jc w:val="center"/>
            </w:pPr>
            <w:r w:rsidRPr="005F78B7">
              <w:rPr>
                <w:color w:val="000000"/>
              </w:rPr>
              <w:t>5,927</w:t>
            </w:r>
          </w:p>
        </w:tc>
        <w:tc>
          <w:tcPr>
            <w:tcW w:w="1890" w:type="dxa"/>
            <w:tcBorders>
              <w:top w:val="nil"/>
              <w:left w:val="nil"/>
              <w:bottom w:val="nil"/>
              <w:right w:val="nil"/>
            </w:tcBorders>
            <w:shd w:val="clear" w:color="auto" w:fill="auto"/>
            <w:noWrap/>
            <w:vAlign w:val="bottom"/>
          </w:tcPr>
          <w:p w:rsidRPr="005F78B7" w:rsidR="005F78B7" w:rsidP="004F4086" w:rsidRDefault="005F78B7" w14:paraId="6EFD68B4" w14:textId="77777777">
            <w:pPr>
              <w:jc w:val="center"/>
              <w:rPr>
                <w:color w:val="000000"/>
              </w:rPr>
            </w:pPr>
            <w:r w:rsidRPr="005F78B7">
              <w:rPr>
                <w:color w:val="000000"/>
              </w:rPr>
              <w:t>5,927</w:t>
            </w:r>
          </w:p>
        </w:tc>
      </w:tr>
      <w:tr w:rsidRPr="005F78B7" w:rsidR="005F78B7" w:rsidTr="004F4086" w14:paraId="24527712" w14:textId="77777777">
        <w:trPr>
          <w:trHeight w:val="241"/>
        </w:trPr>
        <w:tc>
          <w:tcPr>
            <w:tcW w:w="2520" w:type="dxa"/>
            <w:tcBorders>
              <w:top w:val="nil"/>
              <w:left w:val="nil"/>
              <w:bottom w:val="nil"/>
              <w:right w:val="nil"/>
            </w:tcBorders>
            <w:shd w:val="clear" w:color="auto" w:fill="auto"/>
            <w:noWrap/>
            <w:vAlign w:val="bottom"/>
          </w:tcPr>
          <w:p w:rsidRPr="005F78B7" w:rsidR="005F78B7" w:rsidP="004F4086" w:rsidRDefault="005F78B7" w14:paraId="36026825" w14:textId="77777777">
            <w:pPr>
              <w:rPr>
                <w:color w:val="000000"/>
              </w:rPr>
            </w:pPr>
            <w:r w:rsidRPr="005F78B7">
              <w:rPr>
                <w:color w:val="000000"/>
              </w:rPr>
              <w:t>R-squared</w:t>
            </w:r>
          </w:p>
        </w:tc>
        <w:tc>
          <w:tcPr>
            <w:tcW w:w="1620" w:type="dxa"/>
            <w:tcBorders>
              <w:top w:val="nil"/>
              <w:left w:val="nil"/>
              <w:bottom w:val="nil"/>
              <w:right w:val="nil"/>
            </w:tcBorders>
            <w:shd w:val="clear" w:color="auto" w:fill="auto"/>
            <w:noWrap/>
            <w:vAlign w:val="bottom"/>
          </w:tcPr>
          <w:p w:rsidRPr="005F78B7" w:rsidR="005F78B7" w:rsidP="004F4086" w:rsidRDefault="005F78B7" w14:paraId="15622784" w14:textId="77777777">
            <w:pPr>
              <w:jc w:val="center"/>
              <w:rPr>
                <w:color w:val="000000"/>
              </w:rPr>
            </w:pPr>
            <w:r w:rsidRPr="005F78B7">
              <w:rPr>
                <w:color w:val="000000"/>
              </w:rPr>
              <w:t>0.020</w:t>
            </w:r>
          </w:p>
        </w:tc>
        <w:tc>
          <w:tcPr>
            <w:tcW w:w="1710" w:type="dxa"/>
            <w:tcBorders>
              <w:top w:val="nil"/>
              <w:left w:val="nil"/>
              <w:bottom w:val="nil"/>
              <w:right w:val="nil"/>
            </w:tcBorders>
            <w:shd w:val="clear" w:color="auto" w:fill="auto"/>
            <w:noWrap/>
            <w:vAlign w:val="bottom"/>
          </w:tcPr>
          <w:p w:rsidRPr="005F78B7" w:rsidR="005F78B7" w:rsidP="004F4086" w:rsidRDefault="005F78B7" w14:paraId="71929EC9" w14:textId="77777777">
            <w:pPr>
              <w:jc w:val="center"/>
              <w:rPr>
                <w:color w:val="000000"/>
              </w:rPr>
            </w:pPr>
            <w:r w:rsidRPr="005F78B7">
              <w:rPr>
                <w:color w:val="000000"/>
              </w:rPr>
              <w:t>0.027</w:t>
            </w:r>
          </w:p>
        </w:tc>
        <w:tc>
          <w:tcPr>
            <w:tcW w:w="1530" w:type="dxa"/>
            <w:tcBorders>
              <w:top w:val="nil"/>
              <w:left w:val="nil"/>
              <w:bottom w:val="nil"/>
              <w:right w:val="nil"/>
            </w:tcBorders>
            <w:shd w:val="clear" w:color="auto" w:fill="auto"/>
            <w:noWrap/>
            <w:vAlign w:val="bottom"/>
          </w:tcPr>
          <w:p w:rsidRPr="005F78B7" w:rsidR="005F78B7" w:rsidP="004F4086" w:rsidRDefault="005F78B7" w14:paraId="20E268D4" w14:textId="77777777">
            <w:pPr>
              <w:jc w:val="center"/>
              <w:rPr>
                <w:color w:val="000000"/>
              </w:rPr>
            </w:pPr>
            <w:r w:rsidRPr="005F78B7">
              <w:rPr>
                <w:color w:val="000000"/>
              </w:rPr>
              <w:t>0.086</w:t>
            </w:r>
          </w:p>
        </w:tc>
        <w:tc>
          <w:tcPr>
            <w:tcW w:w="1890" w:type="dxa"/>
            <w:tcBorders>
              <w:top w:val="nil"/>
              <w:left w:val="nil"/>
              <w:bottom w:val="nil"/>
              <w:right w:val="nil"/>
            </w:tcBorders>
            <w:shd w:val="clear" w:color="auto" w:fill="auto"/>
            <w:noWrap/>
            <w:vAlign w:val="bottom"/>
          </w:tcPr>
          <w:p w:rsidRPr="005F78B7" w:rsidR="005F78B7" w:rsidP="004F4086" w:rsidRDefault="005F78B7" w14:paraId="28DC3E65" w14:textId="77777777">
            <w:pPr>
              <w:jc w:val="center"/>
              <w:rPr>
                <w:color w:val="000000"/>
              </w:rPr>
            </w:pPr>
            <w:r w:rsidRPr="005F78B7">
              <w:rPr>
                <w:color w:val="000000"/>
              </w:rPr>
              <w:t>0.086</w:t>
            </w:r>
          </w:p>
        </w:tc>
      </w:tr>
      <w:tr w:rsidRPr="005F78B7" w:rsidR="005F78B7" w:rsidTr="004F4086" w14:paraId="685E2862" w14:textId="77777777">
        <w:trPr>
          <w:trHeight w:val="241"/>
        </w:trPr>
        <w:tc>
          <w:tcPr>
            <w:tcW w:w="9270" w:type="dxa"/>
            <w:gridSpan w:val="5"/>
            <w:tcBorders>
              <w:top w:val="nil"/>
              <w:left w:val="nil"/>
              <w:bottom w:val="nil"/>
              <w:right w:val="nil"/>
            </w:tcBorders>
            <w:shd w:val="clear" w:color="auto" w:fill="auto"/>
            <w:noWrap/>
            <w:vAlign w:val="bottom"/>
          </w:tcPr>
          <w:p w:rsidRPr="005F78B7" w:rsidR="005F78B7" w:rsidP="004F4086" w:rsidRDefault="005F78B7" w14:paraId="0AAEA0DE" w14:textId="77777777">
            <w:pPr>
              <w:rPr>
                <w:color w:val="000000"/>
              </w:rPr>
            </w:pPr>
            <w:r w:rsidRPr="005F78B7">
              <w:rPr>
                <w:color w:val="000000"/>
              </w:rPr>
              <w:t>Robust standard errors in parentheses. *** p&lt;0.01, ** p&lt;0.05, * p&lt;0.1.</w:t>
            </w:r>
          </w:p>
        </w:tc>
      </w:tr>
      <w:tr w:rsidRPr="005F78B7" w:rsidR="005F78B7" w:rsidTr="004F4086" w14:paraId="5914E046" w14:textId="77777777">
        <w:trPr>
          <w:trHeight w:val="241"/>
        </w:trPr>
        <w:tc>
          <w:tcPr>
            <w:tcW w:w="9270" w:type="dxa"/>
            <w:gridSpan w:val="5"/>
            <w:tcBorders>
              <w:top w:val="nil"/>
              <w:left w:val="nil"/>
              <w:bottom w:val="nil"/>
              <w:right w:val="nil"/>
            </w:tcBorders>
            <w:shd w:val="clear" w:color="auto" w:fill="auto"/>
            <w:noWrap/>
            <w:vAlign w:val="bottom"/>
          </w:tcPr>
          <w:p w:rsidRPr="005F78B7" w:rsidR="005F78B7" w:rsidP="004F4086" w:rsidRDefault="005F78B7" w14:paraId="7F40193B" w14:textId="77777777">
            <w:pPr>
              <w:rPr>
                <w:color w:val="000000"/>
              </w:rPr>
            </w:pPr>
            <w:r w:rsidRPr="005F78B7">
              <w:rPr>
                <w:color w:val="000000"/>
              </w:rPr>
              <w:t xml:space="preserve">Note: Offer timing (continuous) is a numerical continuous variable measuring the difference between graduation date and offer date. A positive coefficient indicates an offer before graduation. Omitted variable for job search resource is advertisement/online resource. Industry controls include fixed effects for 16 industry groups. Observations with a value of grad_offer greater than 1200 were excluded. </w:t>
            </w:r>
          </w:p>
        </w:tc>
      </w:tr>
    </w:tbl>
    <w:p w:rsidRPr="005F78B7" w:rsidR="005F78B7" w:rsidP="005F78B7" w:rsidRDefault="005F78B7" w14:paraId="10ECB061" w14:textId="77777777">
      <w:pPr>
        <w:spacing w:line="480" w:lineRule="auto"/>
        <w:rPr>
          <w:b/>
          <w:bCs/>
          <w:sz w:val="32"/>
          <w:szCs w:val="32"/>
        </w:rPr>
      </w:pPr>
    </w:p>
    <w:p w:rsidRPr="005F78B7" w:rsidR="005F78B7" w:rsidP="005F78B7" w:rsidRDefault="005F78B7" w14:paraId="63372FA2" w14:textId="183B66D6">
      <w:pPr>
        <w:spacing w:line="480" w:lineRule="auto"/>
        <w:ind w:firstLine="720"/>
      </w:pPr>
      <w:r w:rsidRPr="005F78B7">
        <w:t xml:space="preserve">Table B.1 reports the OLS fixed effects regression results of gender and ethnicity on job offer timing. Columns (2), (3), (4) reveal that there are significant effects of gender and ethnic groups on job offer timing robust to the inclusion of graduation cohort, job search resource, and industry. All regression specifications indicate that male students accept job offers earlier than female students. This finding is inconsistent with prior research done by Cortes et al., who found that women are more likely to accept an earlier offer due to greater levels of risk aversion and less overconfidence compared to men that they will receive a later offer. This result may suggest a systemic difference in the way students of different genders navigate the job search or are treated in the job search process. The residual gap in offer timing by gender may be attributable to lower confidence in women in applying for jobs, rather than overconfidence in job acceptance. Women hesitate to apply to jobs if they do not meet </w:t>
      </w:r>
      <w:r w:rsidRPr="005F78B7" w:rsidR="00DF59BE">
        <w:t>all</w:t>
      </w:r>
      <w:r w:rsidRPr="005F78B7">
        <w:t xml:space="preserve"> the qualifications</w:t>
      </w:r>
      <w:r w:rsidR="002F5D1A">
        <w:t xml:space="preserve"> (Mohr, 2014)</w:t>
      </w:r>
      <w:r w:rsidRPr="005F78B7">
        <w:t xml:space="preserve">. Thus, women may apply later for the same position to provide a more complete application. This explanation would be consistent with the Cortes et al. findings that men are more confident in job search; however, overconfidence may manifest in different behavior in application timing compared to offer acceptance timing. Men may choose to accept the first offer while women wait to review other potential options. Similar usage of job search resources by both men and women suggests that information in the job search process may not be a barrier present between genders. </w:t>
      </w:r>
    </w:p>
    <w:p w:rsidRPr="006925A0" w:rsidR="00DF59BE" w:rsidP="00DF59BE" w:rsidRDefault="00DF59BE" w14:paraId="4D5753C5" w14:textId="03BE19A7">
      <w:pPr>
        <w:spacing w:line="480" w:lineRule="auto"/>
        <w:ind w:firstLine="720"/>
      </w:pPr>
      <w:r w:rsidRPr="006925A0">
        <w:t xml:space="preserve">We also find robust ethnicity effects controlling for industry, graduation cohort, and resource; Black and Hispanic students and other race students </w:t>
      </w:r>
      <w:r>
        <w:t>receive</w:t>
      </w:r>
      <w:r w:rsidRPr="006925A0">
        <w:t xml:space="preserve"> job offer</w:t>
      </w:r>
      <w:r>
        <w:t>s</w:t>
      </w:r>
      <w:r w:rsidRPr="006925A0">
        <w:t xml:space="preserve"> later than White students. We hypothesize that </w:t>
      </w:r>
      <w:r>
        <w:t>this</w:t>
      </w:r>
      <w:r w:rsidRPr="006925A0">
        <w:t xml:space="preserve"> gap in offer timing is attributable to student achievement in college and how students use the job search resources. Prior research indicates sizeable racial differences in college achievement, suggesting that earlier offers for White and Asian students may be due to better performance in college</w:t>
      </w:r>
      <w:r w:rsidR="00332C08">
        <w:t xml:space="preserve"> (Fletcher &amp; Tienda, 2010)</w:t>
      </w:r>
      <w:r w:rsidRPr="006925A0">
        <w:t>. Research also indicates differences in job search strategies among different racial groups. Our dataset reported similar usage rates by racial group of job search resources; however, racial groups could use the same resource to sort into different occupations or industries. Green et al.</w:t>
      </w:r>
      <w:r w:rsidR="00332C08">
        <w:t xml:space="preserve"> (1998)</w:t>
      </w:r>
      <w:r w:rsidRPr="006925A0">
        <w:t xml:space="preserve"> found that Hispanics use informal, social job search strategies to sort into lower-paying jobs while Whites use those same strategies to sort into higher-paying jobs. </w:t>
      </w:r>
    </w:p>
    <w:p w:rsidRPr="005F78B7" w:rsidR="005F78B7" w:rsidP="005F78B7" w:rsidRDefault="005F78B7" w14:paraId="572B551C" w14:textId="77777777">
      <w:pPr>
        <w:spacing w:line="480" w:lineRule="auto"/>
      </w:pPr>
    </w:p>
    <w:p w:rsidRPr="005F78B7" w:rsidR="005F78B7" w:rsidP="005F78B7" w:rsidRDefault="005F78B7" w14:paraId="346CE54B" w14:textId="5915319D">
      <w:pPr>
        <w:spacing w:line="480" w:lineRule="auto"/>
        <w:rPr>
          <w:b/>
          <w:bCs/>
        </w:rPr>
      </w:pPr>
      <w:r w:rsidRPr="005F78B7">
        <w:rPr>
          <w:b/>
          <w:bCs/>
        </w:rPr>
        <w:t>6.</w:t>
      </w:r>
      <w:r w:rsidR="00204D0F">
        <w:rPr>
          <w:b/>
          <w:bCs/>
        </w:rPr>
        <w:t>3</w:t>
      </w:r>
      <w:r w:rsidRPr="005F78B7">
        <w:rPr>
          <w:b/>
          <w:bCs/>
        </w:rPr>
        <w:t xml:space="preserve"> Resource Effects</w:t>
      </w:r>
    </w:p>
    <w:p w:rsidRPr="005F78B7" w:rsidR="005F78B7" w:rsidP="00973AF0" w:rsidRDefault="005F78B7" w14:paraId="50A54B15" w14:textId="732859DA">
      <w:pPr>
        <w:spacing w:line="480" w:lineRule="auto"/>
        <w:ind w:firstLine="720"/>
      </w:pPr>
      <w:r w:rsidRPr="005F78B7">
        <w:t xml:space="preserve">Column (4) reports the results of a specification including the novel measure of job search resource. This specification serves as a measure of information access during the job search process for students. Reported coefficients are in comparison to advertising/online resource. The results suggest that previous employment is correlated with earlier offer timing; this is consistent with the understanding that prior internships are a common pathway to full-time employment and offer both firms and students greater information about the other party, allowing for an earlier offer to be made. The “Family/Friends/Other” job resource serves as the best proxy for the role of social connection in offer timing. The results in Column (4) indicate that receiving a job offer through a Family/Friends/Other social connection corresponds to significantly earlier offer timing. Social connection may accelerate the offer process by providing the student with greater information about the application process and providing the firm with greater information about the potential applicant. Social connection through faculty does not appear to be a strong correlate of earlier offers; however, faculty connections are likely particularly relevant in academic positions, where recruiting is done later than in the private sector industries. </w:t>
      </w:r>
    </w:p>
    <w:p w:rsidR="00204D0F" w:rsidP="00204D0F" w:rsidRDefault="00204D0F" w14:paraId="26A15B99" w14:textId="77777777">
      <w:pPr>
        <w:spacing w:line="480" w:lineRule="auto"/>
      </w:pPr>
    </w:p>
    <w:p w:rsidRPr="00204D0F" w:rsidR="005F78B7" w:rsidP="00204D0F" w:rsidRDefault="00204D0F" w14:paraId="7FC75C36" w14:textId="66376471">
      <w:pPr>
        <w:spacing w:line="480" w:lineRule="auto"/>
        <w:rPr>
          <w:b/>
          <w:bCs/>
        </w:rPr>
      </w:pPr>
      <w:r>
        <w:rPr>
          <w:b/>
          <w:bCs/>
        </w:rPr>
        <w:t>6.4 C</w:t>
      </w:r>
      <w:r w:rsidRPr="00204D0F" w:rsidR="005F78B7">
        <w:rPr>
          <w:b/>
          <w:bCs/>
        </w:rPr>
        <w:t>ohort Effects</w:t>
      </w:r>
    </w:p>
    <w:p w:rsidRPr="005F78B7" w:rsidR="005F78B7" w:rsidP="005F78B7" w:rsidRDefault="005F78B7" w14:paraId="1E29894B" w14:textId="77777777">
      <w:pPr>
        <w:spacing w:line="480" w:lineRule="auto"/>
        <w:ind w:firstLine="720"/>
      </w:pPr>
      <w:r w:rsidRPr="005F78B7">
        <w:t xml:space="preserve">Columns (1) to (4) demonstrate robust correlations between graduation cohort and earlier offer timing. There are significant effects on offer timing for 2019, 2020, and 2021 graduation cohorts compared to the 2018 cohort, robust to the inclusion of demographics, industry fixed effects, and job search resource. The regression results suggest that the gap in offer timing is increasing year to year controlling for other variables. A growing gap year to year indicates market-wide unraveling across all industries recruiting for entry-level BA positions.  </w:t>
      </w:r>
    </w:p>
    <w:p w:rsidRPr="005F78B7" w:rsidR="005F78B7" w:rsidP="005F78B7" w:rsidRDefault="005F78B7" w14:paraId="3A84B785" w14:textId="77777777">
      <w:pPr>
        <w:spacing w:line="480" w:lineRule="auto"/>
      </w:pPr>
    </w:p>
    <w:p w:rsidRPr="005F78B7" w:rsidR="005F78B7" w:rsidP="005F78B7" w:rsidRDefault="005F78B7" w14:paraId="108148C7" w14:textId="2352A4E2">
      <w:pPr>
        <w:spacing w:line="480" w:lineRule="auto"/>
        <w:rPr>
          <w:b/>
          <w:bCs/>
        </w:rPr>
      </w:pPr>
      <w:r w:rsidRPr="005F78B7">
        <w:rPr>
          <w:b/>
          <w:bCs/>
        </w:rPr>
        <w:t>6.</w:t>
      </w:r>
      <w:r w:rsidR="00204D0F">
        <w:rPr>
          <w:b/>
          <w:bCs/>
        </w:rPr>
        <w:t>5</w:t>
      </w:r>
      <w:r w:rsidRPr="005F78B7">
        <w:rPr>
          <w:b/>
          <w:bCs/>
        </w:rPr>
        <w:t xml:space="preserve"> Interaction Effects</w:t>
      </w:r>
    </w:p>
    <w:p w:rsidR="00697D23" w:rsidP="008C300F" w:rsidRDefault="005F78B7" w14:paraId="4DF32045" w14:textId="4E82DB6E">
      <w:pPr>
        <w:spacing w:line="480" w:lineRule="auto"/>
      </w:pPr>
      <w:r w:rsidRPr="005F78B7">
        <w:tab/>
      </w:r>
      <w:r w:rsidRPr="005F78B7">
        <w:t>Table B.2 reports the output for regression specifications including interaction terms between year and demographic group. t is a trend variable measure by graduation year – 2018. Post is a measure for the unraveling years, graduation years 2020 and 2021.</w:t>
      </w:r>
    </w:p>
    <w:p w:rsidR="00973AF0" w:rsidP="005F78B7" w:rsidRDefault="00973AF0" w14:paraId="566D5432" w14:textId="77777777"/>
    <w:p w:rsidR="00973AF0" w:rsidP="005F78B7" w:rsidRDefault="00973AF0" w14:paraId="3644B990" w14:textId="77777777"/>
    <w:p w:rsidR="00973AF0" w:rsidP="005F78B7" w:rsidRDefault="00973AF0" w14:paraId="6E59B00B" w14:textId="77777777"/>
    <w:p w:rsidR="00973AF0" w:rsidP="005F78B7" w:rsidRDefault="00973AF0" w14:paraId="42C8895A" w14:textId="77777777"/>
    <w:p w:rsidR="008C300F" w:rsidRDefault="008C300F" w14:paraId="2DA9081B" w14:textId="0D28E122">
      <w:r>
        <w:br w:type="page"/>
      </w:r>
    </w:p>
    <w:p w:rsidRPr="005F78B7" w:rsidR="00973AF0" w:rsidP="005F78B7" w:rsidRDefault="00973AF0" w14:paraId="7451847B" w14:textId="77777777"/>
    <w:tbl>
      <w:tblPr>
        <w:tblW w:w="8910" w:type="dxa"/>
        <w:tblLook w:val="04A0" w:firstRow="1" w:lastRow="0" w:firstColumn="1" w:lastColumn="0" w:noHBand="0" w:noVBand="1"/>
      </w:tblPr>
      <w:tblGrid>
        <w:gridCol w:w="3870"/>
        <w:gridCol w:w="2610"/>
        <w:gridCol w:w="2430"/>
      </w:tblGrid>
      <w:tr w:rsidRPr="005F78B7" w:rsidR="005F78B7" w:rsidTr="00C90A89" w14:paraId="4600531B" w14:textId="77777777">
        <w:trPr>
          <w:trHeight w:val="320"/>
        </w:trPr>
        <w:tc>
          <w:tcPr>
            <w:tcW w:w="8910" w:type="dxa"/>
            <w:gridSpan w:val="3"/>
            <w:tcBorders>
              <w:top w:val="nil"/>
              <w:left w:val="nil"/>
              <w:bottom w:val="single" w:color="auto" w:sz="4" w:space="0"/>
              <w:right w:val="nil"/>
            </w:tcBorders>
            <w:shd w:val="clear" w:color="auto" w:fill="auto"/>
            <w:noWrap/>
            <w:vAlign w:val="bottom"/>
            <w:hideMark/>
          </w:tcPr>
          <w:p w:rsidRPr="005F78B7" w:rsidR="005F78B7" w:rsidP="004F4086" w:rsidRDefault="005F78B7" w14:paraId="567E4A96" w14:textId="720A4717">
            <w:pPr>
              <w:rPr>
                <w:color w:val="000000"/>
              </w:rPr>
            </w:pPr>
            <w:r w:rsidRPr="005F78B7">
              <w:rPr>
                <w:b/>
                <w:bCs/>
                <w:color w:val="000000"/>
              </w:rPr>
              <w:t>Table B.2</w:t>
            </w:r>
            <w:r w:rsidRPr="005F78B7">
              <w:rPr>
                <w:color w:val="000000"/>
              </w:rPr>
              <w:t>: Gender and Ethnicity Differences in the Timing of Job Acceptance</w:t>
            </w:r>
          </w:p>
        </w:tc>
      </w:tr>
      <w:tr w:rsidRPr="005F78B7" w:rsidR="005F78B7" w:rsidTr="00C90A89" w14:paraId="15280120"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1580FAE4" w14:textId="77777777">
            <w:pPr>
              <w:rPr>
                <w:color w:val="000000"/>
              </w:rPr>
            </w:pPr>
            <w:r w:rsidRPr="005F78B7">
              <w:rPr>
                <w:color w:val="000000"/>
              </w:rPr>
              <w:t> </w:t>
            </w:r>
          </w:p>
        </w:tc>
        <w:tc>
          <w:tcPr>
            <w:tcW w:w="5040" w:type="dxa"/>
            <w:gridSpan w:val="2"/>
            <w:tcBorders>
              <w:top w:val="single" w:color="auto" w:sz="4" w:space="0"/>
              <w:left w:val="nil"/>
              <w:bottom w:val="single" w:color="auto" w:sz="4" w:space="0"/>
              <w:right w:val="nil"/>
            </w:tcBorders>
            <w:shd w:val="clear" w:color="auto" w:fill="auto"/>
            <w:noWrap/>
            <w:vAlign w:val="bottom"/>
            <w:hideMark/>
          </w:tcPr>
          <w:p w:rsidRPr="005F78B7" w:rsidR="005F78B7" w:rsidP="004F4086" w:rsidRDefault="005F78B7" w14:paraId="1025CCA1" w14:textId="77777777">
            <w:pPr>
              <w:jc w:val="center"/>
              <w:rPr>
                <w:color w:val="000000"/>
              </w:rPr>
            </w:pPr>
            <w:r w:rsidRPr="005F78B7">
              <w:rPr>
                <w:color w:val="000000"/>
              </w:rPr>
              <w:t>Dependent Variable: Offer Timing (continuous)</w:t>
            </w:r>
          </w:p>
        </w:tc>
      </w:tr>
      <w:tr w:rsidRPr="005F78B7" w:rsidR="005F78B7" w:rsidTr="00DB7822" w14:paraId="4346A1DC" w14:textId="77777777">
        <w:trPr>
          <w:trHeight w:val="320"/>
        </w:trPr>
        <w:tc>
          <w:tcPr>
            <w:tcW w:w="3870" w:type="dxa"/>
            <w:tcBorders>
              <w:top w:val="nil"/>
              <w:left w:val="nil"/>
              <w:right w:val="nil"/>
            </w:tcBorders>
            <w:shd w:val="clear" w:color="auto" w:fill="auto"/>
            <w:noWrap/>
            <w:vAlign w:val="bottom"/>
            <w:hideMark/>
          </w:tcPr>
          <w:p w:rsidRPr="005F78B7" w:rsidR="005F78B7" w:rsidP="004F4086" w:rsidRDefault="005F78B7" w14:paraId="3ABFEACA" w14:textId="77777777">
            <w:pPr>
              <w:jc w:val="center"/>
              <w:rPr>
                <w:color w:val="000000"/>
              </w:rPr>
            </w:pPr>
          </w:p>
        </w:tc>
        <w:tc>
          <w:tcPr>
            <w:tcW w:w="5040" w:type="dxa"/>
            <w:gridSpan w:val="2"/>
            <w:tcBorders>
              <w:top w:val="single" w:color="auto" w:sz="4" w:space="0"/>
              <w:left w:val="nil"/>
              <w:bottom w:val="single" w:color="auto" w:sz="4" w:space="0"/>
              <w:right w:val="nil"/>
            </w:tcBorders>
            <w:shd w:val="clear" w:color="auto" w:fill="auto"/>
            <w:noWrap/>
            <w:vAlign w:val="bottom"/>
            <w:hideMark/>
          </w:tcPr>
          <w:p w:rsidRPr="005F78B7" w:rsidR="005F78B7" w:rsidP="004F4086" w:rsidRDefault="005F78B7" w14:paraId="6F9F09C4" w14:textId="77777777">
            <w:pPr>
              <w:jc w:val="center"/>
              <w:rPr>
                <w:color w:val="000000"/>
              </w:rPr>
            </w:pPr>
            <w:r w:rsidRPr="005F78B7">
              <w:rPr>
                <w:color w:val="000000"/>
              </w:rPr>
              <w:t>OLS</w:t>
            </w:r>
          </w:p>
        </w:tc>
      </w:tr>
      <w:tr w:rsidRPr="005F78B7" w:rsidR="005F78B7" w:rsidTr="00DB7822" w14:paraId="1C161543" w14:textId="77777777">
        <w:trPr>
          <w:trHeight w:val="320"/>
        </w:trPr>
        <w:tc>
          <w:tcPr>
            <w:tcW w:w="3870" w:type="dxa"/>
            <w:tcBorders>
              <w:top w:val="nil"/>
              <w:left w:val="nil"/>
              <w:bottom w:val="single" w:color="auto" w:sz="4" w:space="0"/>
              <w:right w:val="nil"/>
            </w:tcBorders>
            <w:shd w:val="clear" w:color="auto" w:fill="auto"/>
            <w:noWrap/>
            <w:vAlign w:val="bottom"/>
            <w:hideMark/>
          </w:tcPr>
          <w:p w:rsidRPr="005F78B7" w:rsidR="005F78B7" w:rsidP="004F4086" w:rsidRDefault="005F78B7" w14:paraId="07BC3FEE" w14:textId="77777777">
            <w:pPr>
              <w:jc w:val="center"/>
              <w:rPr>
                <w:color w:val="000000"/>
              </w:rPr>
            </w:pPr>
          </w:p>
        </w:tc>
        <w:tc>
          <w:tcPr>
            <w:tcW w:w="2610" w:type="dxa"/>
            <w:tcBorders>
              <w:top w:val="nil"/>
              <w:left w:val="nil"/>
              <w:bottom w:val="single" w:color="auto" w:sz="4" w:space="0"/>
              <w:right w:val="nil"/>
            </w:tcBorders>
            <w:shd w:val="clear" w:color="auto" w:fill="auto"/>
            <w:noWrap/>
            <w:vAlign w:val="bottom"/>
            <w:hideMark/>
          </w:tcPr>
          <w:p w:rsidRPr="005F78B7" w:rsidR="005F78B7" w:rsidP="004F4086" w:rsidRDefault="005F78B7" w14:paraId="5BED3A1E" w14:textId="77777777">
            <w:pPr>
              <w:jc w:val="center"/>
              <w:rPr>
                <w:color w:val="000000"/>
              </w:rPr>
            </w:pPr>
            <w:r w:rsidRPr="005F78B7">
              <w:rPr>
                <w:color w:val="000000"/>
              </w:rPr>
              <w:t>(5)</w:t>
            </w:r>
          </w:p>
        </w:tc>
        <w:tc>
          <w:tcPr>
            <w:tcW w:w="2430" w:type="dxa"/>
            <w:tcBorders>
              <w:top w:val="nil"/>
              <w:left w:val="nil"/>
              <w:bottom w:val="single" w:color="auto" w:sz="4" w:space="0"/>
              <w:right w:val="nil"/>
            </w:tcBorders>
            <w:shd w:val="clear" w:color="auto" w:fill="auto"/>
            <w:noWrap/>
            <w:vAlign w:val="bottom"/>
            <w:hideMark/>
          </w:tcPr>
          <w:p w:rsidRPr="005F78B7" w:rsidR="005F78B7" w:rsidP="004F4086" w:rsidRDefault="005F78B7" w14:paraId="36DB74A1" w14:textId="77777777">
            <w:pPr>
              <w:jc w:val="center"/>
              <w:rPr>
                <w:color w:val="000000"/>
              </w:rPr>
            </w:pPr>
            <w:r w:rsidRPr="005F78B7">
              <w:rPr>
                <w:color w:val="000000"/>
              </w:rPr>
              <w:t>(6)</w:t>
            </w:r>
          </w:p>
        </w:tc>
      </w:tr>
      <w:tr w:rsidRPr="005F78B7" w:rsidR="005F78B7" w:rsidTr="00DB7822" w14:paraId="271111A1" w14:textId="77777777">
        <w:trPr>
          <w:trHeight w:val="320"/>
        </w:trPr>
        <w:tc>
          <w:tcPr>
            <w:tcW w:w="3870" w:type="dxa"/>
            <w:tcBorders>
              <w:top w:val="single" w:color="auto" w:sz="4" w:space="0"/>
              <w:left w:val="nil"/>
              <w:bottom w:val="nil"/>
              <w:right w:val="nil"/>
            </w:tcBorders>
            <w:shd w:val="clear" w:color="auto" w:fill="auto"/>
            <w:noWrap/>
            <w:vAlign w:val="bottom"/>
            <w:hideMark/>
          </w:tcPr>
          <w:p w:rsidRPr="005F78B7" w:rsidR="005F78B7" w:rsidP="004F4086" w:rsidRDefault="005F78B7" w14:paraId="163A7DD7" w14:textId="77777777">
            <w:pPr>
              <w:rPr>
                <w:color w:val="000000"/>
              </w:rPr>
            </w:pPr>
            <w:r w:rsidRPr="005F78B7">
              <w:rPr>
                <w:color w:val="000000"/>
              </w:rPr>
              <w:t>Male</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5CFA540E" w14:textId="77777777">
            <w:pPr>
              <w:jc w:val="center"/>
              <w:rPr>
                <w:color w:val="000000"/>
              </w:rPr>
            </w:pPr>
            <w:r w:rsidRPr="005F78B7">
              <w:rPr>
                <w:color w:val="000000"/>
              </w:rPr>
              <w:t>3.074</w:t>
            </w:r>
          </w:p>
        </w:tc>
        <w:tc>
          <w:tcPr>
            <w:tcW w:w="2430" w:type="dxa"/>
            <w:tcBorders>
              <w:top w:val="nil"/>
              <w:left w:val="nil"/>
              <w:bottom w:val="nil"/>
              <w:right w:val="nil"/>
            </w:tcBorders>
            <w:shd w:val="clear" w:color="auto" w:fill="auto"/>
            <w:vAlign w:val="center"/>
            <w:hideMark/>
          </w:tcPr>
          <w:p w:rsidRPr="005F78B7" w:rsidR="005F78B7" w:rsidP="004F4086" w:rsidRDefault="005F78B7" w14:paraId="0A778AB6" w14:textId="77777777">
            <w:pPr>
              <w:jc w:val="center"/>
              <w:rPr>
                <w:color w:val="000000"/>
              </w:rPr>
            </w:pPr>
            <w:r w:rsidRPr="005F78B7">
              <w:rPr>
                <w:color w:val="000000"/>
              </w:rPr>
              <w:t>6.422</w:t>
            </w:r>
          </w:p>
        </w:tc>
      </w:tr>
      <w:tr w:rsidRPr="005F78B7" w:rsidR="005F78B7" w:rsidTr="00C90A89" w14:paraId="74D619B6"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54DE1917"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67756BC2" w14:textId="77777777">
            <w:pPr>
              <w:jc w:val="center"/>
              <w:rPr>
                <w:color w:val="000000"/>
              </w:rPr>
            </w:pPr>
            <w:r w:rsidRPr="005F78B7">
              <w:rPr>
                <w:color w:val="000000"/>
              </w:rPr>
              <w:t>(6.353)</w:t>
            </w:r>
          </w:p>
        </w:tc>
        <w:tc>
          <w:tcPr>
            <w:tcW w:w="2430" w:type="dxa"/>
            <w:tcBorders>
              <w:top w:val="nil"/>
              <w:left w:val="nil"/>
              <w:bottom w:val="nil"/>
              <w:right w:val="nil"/>
            </w:tcBorders>
            <w:shd w:val="clear" w:color="auto" w:fill="auto"/>
            <w:vAlign w:val="center"/>
            <w:hideMark/>
          </w:tcPr>
          <w:p w:rsidRPr="005F78B7" w:rsidR="005F78B7" w:rsidP="004F4086" w:rsidRDefault="0063672A" w14:paraId="1EB3DA9A" w14:textId="3AFE4941">
            <w:pPr>
              <w:jc w:val="center"/>
              <w:rPr>
                <w:color w:val="000000"/>
              </w:rPr>
            </w:pPr>
            <w:r>
              <w:rPr>
                <w:color w:val="000000"/>
              </w:rPr>
              <w:t>(</w:t>
            </w:r>
            <w:r w:rsidRPr="005F78B7" w:rsidR="005F78B7">
              <w:rPr>
                <w:color w:val="000000"/>
              </w:rPr>
              <w:t>5.588</w:t>
            </w:r>
            <w:r>
              <w:rPr>
                <w:color w:val="000000"/>
              </w:rPr>
              <w:t>)</w:t>
            </w:r>
          </w:p>
        </w:tc>
      </w:tr>
      <w:tr w:rsidRPr="005F78B7" w:rsidR="005F78B7" w:rsidTr="00C90A89" w14:paraId="34F065CC" w14:textId="77777777">
        <w:trPr>
          <w:trHeight w:val="340"/>
        </w:trPr>
        <w:tc>
          <w:tcPr>
            <w:tcW w:w="3870" w:type="dxa"/>
            <w:tcBorders>
              <w:top w:val="nil"/>
              <w:left w:val="nil"/>
              <w:bottom w:val="nil"/>
              <w:right w:val="nil"/>
            </w:tcBorders>
            <w:shd w:val="clear" w:color="auto" w:fill="auto"/>
            <w:noWrap/>
            <w:vAlign w:val="bottom"/>
            <w:hideMark/>
          </w:tcPr>
          <w:p w:rsidRPr="005F78B7" w:rsidR="005F78B7" w:rsidP="004F4086" w:rsidRDefault="005F78B7" w14:paraId="54A55E2A" w14:textId="77777777">
            <w:pPr>
              <w:rPr>
                <w:color w:val="000000"/>
              </w:rPr>
            </w:pPr>
            <w:r w:rsidRPr="005F78B7">
              <w:rPr>
                <w:color w:val="000000"/>
              </w:rPr>
              <w:t>Black/Hispanic</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671A659F" w14:textId="77777777">
            <w:pPr>
              <w:jc w:val="center"/>
              <w:rPr>
                <w:color w:val="000000"/>
              </w:rPr>
            </w:pPr>
            <w:r w:rsidRPr="005F78B7">
              <w:rPr>
                <w:color w:val="000000"/>
              </w:rPr>
              <w:t>-18.53**</w:t>
            </w:r>
          </w:p>
        </w:tc>
        <w:tc>
          <w:tcPr>
            <w:tcW w:w="2430" w:type="dxa"/>
            <w:tcBorders>
              <w:top w:val="nil"/>
              <w:left w:val="nil"/>
              <w:bottom w:val="nil"/>
              <w:right w:val="nil"/>
            </w:tcBorders>
            <w:shd w:val="clear" w:color="auto" w:fill="auto"/>
            <w:vAlign w:val="center"/>
            <w:hideMark/>
          </w:tcPr>
          <w:p w:rsidRPr="005F78B7" w:rsidR="005F78B7" w:rsidP="004F4086" w:rsidRDefault="005F78B7" w14:paraId="7AB961F8" w14:textId="77777777">
            <w:pPr>
              <w:jc w:val="center"/>
              <w:rPr>
                <w:color w:val="000000"/>
              </w:rPr>
            </w:pPr>
            <w:r w:rsidRPr="005F78B7">
              <w:rPr>
                <w:color w:val="000000"/>
              </w:rPr>
              <w:t>-14.14*</w:t>
            </w:r>
          </w:p>
        </w:tc>
      </w:tr>
      <w:tr w:rsidRPr="005F78B7" w:rsidR="005F78B7" w:rsidTr="00C90A89" w14:paraId="4063B491"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057E22F2"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530F5D9A" w14:textId="77777777">
            <w:pPr>
              <w:jc w:val="center"/>
              <w:rPr>
                <w:color w:val="000000"/>
              </w:rPr>
            </w:pPr>
            <w:r w:rsidRPr="005F78B7">
              <w:rPr>
                <w:color w:val="000000"/>
              </w:rPr>
              <w:t>(9.270)</w:t>
            </w:r>
          </w:p>
        </w:tc>
        <w:tc>
          <w:tcPr>
            <w:tcW w:w="2430" w:type="dxa"/>
            <w:tcBorders>
              <w:top w:val="nil"/>
              <w:left w:val="nil"/>
              <w:bottom w:val="nil"/>
              <w:right w:val="nil"/>
            </w:tcBorders>
            <w:shd w:val="clear" w:color="auto" w:fill="auto"/>
            <w:vAlign w:val="center"/>
            <w:hideMark/>
          </w:tcPr>
          <w:p w:rsidRPr="005F78B7" w:rsidR="005F78B7" w:rsidP="004F4086" w:rsidRDefault="0063672A" w14:paraId="0F86C5EC" w14:textId="484D12B6">
            <w:pPr>
              <w:jc w:val="center"/>
              <w:rPr>
                <w:color w:val="000000"/>
              </w:rPr>
            </w:pPr>
            <w:r>
              <w:rPr>
                <w:color w:val="000000"/>
              </w:rPr>
              <w:t>(</w:t>
            </w:r>
            <w:r w:rsidRPr="005F78B7" w:rsidR="005F78B7">
              <w:rPr>
                <w:color w:val="000000"/>
              </w:rPr>
              <w:t>8.538</w:t>
            </w:r>
            <w:r>
              <w:rPr>
                <w:color w:val="000000"/>
              </w:rPr>
              <w:t>)</w:t>
            </w:r>
          </w:p>
        </w:tc>
      </w:tr>
      <w:tr w:rsidRPr="005F78B7" w:rsidR="005F78B7" w:rsidTr="00C90A89" w14:paraId="119D9431" w14:textId="77777777">
        <w:trPr>
          <w:trHeight w:val="340"/>
        </w:trPr>
        <w:tc>
          <w:tcPr>
            <w:tcW w:w="3870" w:type="dxa"/>
            <w:tcBorders>
              <w:top w:val="nil"/>
              <w:left w:val="nil"/>
              <w:bottom w:val="nil"/>
              <w:right w:val="nil"/>
            </w:tcBorders>
            <w:shd w:val="clear" w:color="auto" w:fill="auto"/>
            <w:noWrap/>
            <w:vAlign w:val="bottom"/>
            <w:hideMark/>
          </w:tcPr>
          <w:p w:rsidRPr="005F78B7" w:rsidR="005F78B7" w:rsidP="004F4086" w:rsidRDefault="005F78B7" w14:paraId="4C13039B" w14:textId="77777777">
            <w:pPr>
              <w:rPr>
                <w:color w:val="000000"/>
              </w:rPr>
            </w:pPr>
            <w:r w:rsidRPr="005F78B7">
              <w:rPr>
                <w:color w:val="000000"/>
              </w:rPr>
              <w:t>Other Race</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107E1E7D" w14:textId="77777777">
            <w:pPr>
              <w:jc w:val="center"/>
              <w:rPr>
                <w:color w:val="000000"/>
              </w:rPr>
            </w:pPr>
            <w:r w:rsidRPr="005F78B7">
              <w:rPr>
                <w:color w:val="000000"/>
              </w:rPr>
              <w:t>-25.74***</w:t>
            </w:r>
          </w:p>
        </w:tc>
        <w:tc>
          <w:tcPr>
            <w:tcW w:w="2430" w:type="dxa"/>
            <w:tcBorders>
              <w:top w:val="nil"/>
              <w:left w:val="nil"/>
              <w:bottom w:val="nil"/>
              <w:right w:val="nil"/>
            </w:tcBorders>
            <w:shd w:val="clear" w:color="auto" w:fill="auto"/>
            <w:vAlign w:val="center"/>
            <w:hideMark/>
          </w:tcPr>
          <w:p w:rsidRPr="005F78B7" w:rsidR="005F78B7" w:rsidP="004F4086" w:rsidRDefault="005F78B7" w14:paraId="51645855" w14:textId="77777777">
            <w:pPr>
              <w:jc w:val="center"/>
              <w:rPr>
                <w:color w:val="000000"/>
              </w:rPr>
            </w:pPr>
            <w:r w:rsidRPr="005F78B7">
              <w:rPr>
                <w:color w:val="000000"/>
              </w:rPr>
              <w:t>-18.73***</w:t>
            </w:r>
          </w:p>
        </w:tc>
      </w:tr>
      <w:tr w:rsidRPr="005F78B7" w:rsidR="005F78B7" w:rsidTr="00C90A89" w14:paraId="3D3F44DB"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654AD113"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0243A55D" w14:textId="77777777">
            <w:pPr>
              <w:jc w:val="center"/>
              <w:rPr>
                <w:color w:val="000000"/>
              </w:rPr>
            </w:pPr>
            <w:r w:rsidRPr="005F78B7">
              <w:rPr>
                <w:color w:val="000000"/>
              </w:rPr>
              <w:t>(7.926)</w:t>
            </w:r>
          </w:p>
        </w:tc>
        <w:tc>
          <w:tcPr>
            <w:tcW w:w="2430" w:type="dxa"/>
            <w:tcBorders>
              <w:top w:val="nil"/>
              <w:left w:val="nil"/>
              <w:bottom w:val="nil"/>
              <w:right w:val="nil"/>
            </w:tcBorders>
            <w:shd w:val="clear" w:color="auto" w:fill="auto"/>
            <w:vAlign w:val="center"/>
            <w:hideMark/>
          </w:tcPr>
          <w:p w:rsidRPr="005F78B7" w:rsidR="005F78B7" w:rsidP="004F4086" w:rsidRDefault="0063672A" w14:paraId="782BA3FE" w14:textId="4FD3B0A0">
            <w:pPr>
              <w:jc w:val="center"/>
              <w:rPr>
                <w:color w:val="000000"/>
              </w:rPr>
            </w:pPr>
            <w:r>
              <w:rPr>
                <w:color w:val="000000"/>
              </w:rPr>
              <w:t>(</w:t>
            </w:r>
            <w:r w:rsidRPr="005F78B7" w:rsidR="005F78B7">
              <w:rPr>
                <w:color w:val="000000"/>
              </w:rPr>
              <w:t>6.794</w:t>
            </w:r>
            <w:r>
              <w:rPr>
                <w:color w:val="000000"/>
              </w:rPr>
              <w:t>)</w:t>
            </w:r>
          </w:p>
        </w:tc>
      </w:tr>
      <w:tr w:rsidRPr="005F78B7" w:rsidR="005F78B7" w:rsidTr="00C90A89" w14:paraId="42D2CBD6"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3F416099" w14:textId="77777777">
            <w:pPr>
              <w:rPr>
                <w:color w:val="000000"/>
              </w:rPr>
            </w:pPr>
            <w:r w:rsidRPr="005F78B7">
              <w:rPr>
                <w:color w:val="000000"/>
              </w:rPr>
              <w:t>t</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4A239BA8" w14:textId="77777777">
            <w:pPr>
              <w:jc w:val="center"/>
              <w:rPr>
                <w:color w:val="000000"/>
              </w:rPr>
            </w:pPr>
            <w:r w:rsidRPr="005F78B7">
              <w:rPr>
                <w:color w:val="000000"/>
              </w:rPr>
              <w:t>9.562*</w:t>
            </w:r>
          </w:p>
        </w:tc>
        <w:tc>
          <w:tcPr>
            <w:tcW w:w="2430" w:type="dxa"/>
            <w:tcBorders>
              <w:top w:val="nil"/>
              <w:left w:val="nil"/>
              <w:bottom w:val="nil"/>
              <w:right w:val="nil"/>
            </w:tcBorders>
            <w:shd w:val="clear" w:color="auto" w:fill="auto"/>
            <w:noWrap/>
            <w:vAlign w:val="bottom"/>
            <w:hideMark/>
          </w:tcPr>
          <w:p w:rsidRPr="005F78B7" w:rsidR="005F78B7" w:rsidP="004F4086" w:rsidRDefault="005F78B7" w14:paraId="53176036" w14:textId="77777777">
            <w:pPr>
              <w:jc w:val="center"/>
              <w:rPr>
                <w:color w:val="000000"/>
              </w:rPr>
            </w:pPr>
          </w:p>
        </w:tc>
      </w:tr>
      <w:tr w:rsidRPr="005F78B7" w:rsidR="005F78B7" w:rsidTr="00C90A89" w14:paraId="70B8498A"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2BE2B0E0" w14:textId="77777777">
            <w:pPr>
              <w:jc w:val="center"/>
              <w:rPr>
                <w:sz w:val="20"/>
                <w:szCs w:val="2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32A85CF0" w14:textId="77777777">
            <w:pPr>
              <w:jc w:val="center"/>
              <w:rPr>
                <w:color w:val="000000"/>
              </w:rPr>
            </w:pPr>
            <w:r w:rsidRPr="005F78B7">
              <w:rPr>
                <w:color w:val="000000"/>
              </w:rPr>
              <w:t>(5.443)</w:t>
            </w:r>
          </w:p>
        </w:tc>
        <w:tc>
          <w:tcPr>
            <w:tcW w:w="2430" w:type="dxa"/>
            <w:tcBorders>
              <w:top w:val="nil"/>
              <w:left w:val="nil"/>
              <w:bottom w:val="nil"/>
              <w:right w:val="nil"/>
            </w:tcBorders>
            <w:shd w:val="clear" w:color="auto" w:fill="auto"/>
            <w:noWrap/>
            <w:vAlign w:val="bottom"/>
            <w:hideMark/>
          </w:tcPr>
          <w:p w:rsidRPr="005F78B7" w:rsidR="005F78B7" w:rsidP="004F4086" w:rsidRDefault="005F78B7" w14:paraId="00023BAF" w14:textId="77777777">
            <w:pPr>
              <w:jc w:val="center"/>
              <w:rPr>
                <w:color w:val="000000"/>
              </w:rPr>
            </w:pPr>
          </w:p>
        </w:tc>
      </w:tr>
      <w:tr w:rsidRPr="005F78B7" w:rsidR="005F78B7" w:rsidTr="00C90A89" w14:paraId="5FB36A17"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68EA3056" w14:textId="77777777">
            <w:pPr>
              <w:rPr>
                <w:color w:val="000000"/>
              </w:rPr>
            </w:pPr>
            <w:r w:rsidRPr="005F78B7">
              <w:rPr>
                <w:color w:val="000000"/>
              </w:rPr>
              <w:t>Male and Year Interaction</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7B4D4EF2" w14:textId="77777777">
            <w:pPr>
              <w:jc w:val="center"/>
              <w:rPr>
                <w:color w:val="000000"/>
              </w:rPr>
            </w:pPr>
            <w:r w:rsidRPr="005F78B7">
              <w:rPr>
                <w:color w:val="000000"/>
              </w:rPr>
              <w:t>3.227</w:t>
            </w:r>
          </w:p>
        </w:tc>
        <w:tc>
          <w:tcPr>
            <w:tcW w:w="2430" w:type="dxa"/>
            <w:tcBorders>
              <w:top w:val="nil"/>
              <w:left w:val="nil"/>
              <w:bottom w:val="nil"/>
              <w:right w:val="nil"/>
            </w:tcBorders>
            <w:shd w:val="clear" w:color="auto" w:fill="auto"/>
            <w:noWrap/>
            <w:vAlign w:val="bottom"/>
            <w:hideMark/>
          </w:tcPr>
          <w:p w:rsidRPr="005F78B7" w:rsidR="005F78B7" w:rsidP="004F4086" w:rsidRDefault="005F78B7" w14:paraId="5FDA95D8" w14:textId="77777777">
            <w:pPr>
              <w:jc w:val="center"/>
              <w:rPr>
                <w:color w:val="000000"/>
              </w:rPr>
            </w:pPr>
          </w:p>
        </w:tc>
      </w:tr>
      <w:tr w:rsidRPr="005F78B7" w:rsidR="005F78B7" w:rsidTr="00C90A89" w14:paraId="70CB7F59"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00F9E068" w14:textId="77777777">
            <w:pPr>
              <w:jc w:val="center"/>
              <w:rPr>
                <w:sz w:val="20"/>
                <w:szCs w:val="2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0D22A66A" w14:textId="77777777">
            <w:pPr>
              <w:jc w:val="center"/>
              <w:rPr>
                <w:color w:val="000000"/>
              </w:rPr>
            </w:pPr>
            <w:r w:rsidRPr="005F78B7">
              <w:rPr>
                <w:color w:val="000000"/>
              </w:rPr>
              <w:t>(3.550)</w:t>
            </w:r>
          </w:p>
        </w:tc>
        <w:tc>
          <w:tcPr>
            <w:tcW w:w="2430" w:type="dxa"/>
            <w:tcBorders>
              <w:top w:val="nil"/>
              <w:left w:val="nil"/>
              <w:bottom w:val="nil"/>
              <w:right w:val="nil"/>
            </w:tcBorders>
            <w:shd w:val="clear" w:color="auto" w:fill="auto"/>
            <w:noWrap/>
            <w:vAlign w:val="bottom"/>
            <w:hideMark/>
          </w:tcPr>
          <w:p w:rsidRPr="005F78B7" w:rsidR="005F78B7" w:rsidP="004F4086" w:rsidRDefault="005F78B7" w14:paraId="0556DF91" w14:textId="77777777">
            <w:pPr>
              <w:jc w:val="center"/>
              <w:rPr>
                <w:color w:val="000000"/>
              </w:rPr>
            </w:pPr>
          </w:p>
        </w:tc>
      </w:tr>
      <w:tr w:rsidRPr="005F78B7" w:rsidR="005F78B7" w:rsidTr="00C90A89" w14:paraId="108501E9"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49E16E55" w14:textId="77777777">
            <w:pPr>
              <w:rPr>
                <w:color w:val="000000"/>
              </w:rPr>
            </w:pPr>
            <w:r w:rsidRPr="005F78B7">
              <w:rPr>
                <w:color w:val="000000"/>
              </w:rPr>
              <w:t>Black/Hispanic and Year Interaction</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685291D0" w14:textId="77777777">
            <w:pPr>
              <w:jc w:val="center"/>
              <w:rPr>
                <w:color w:val="000000"/>
              </w:rPr>
            </w:pPr>
            <w:r w:rsidRPr="005F78B7">
              <w:rPr>
                <w:color w:val="000000"/>
              </w:rPr>
              <w:t>5.928</w:t>
            </w:r>
          </w:p>
        </w:tc>
        <w:tc>
          <w:tcPr>
            <w:tcW w:w="2430" w:type="dxa"/>
            <w:tcBorders>
              <w:top w:val="nil"/>
              <w:left w:val="nil"/>
              <w:bottom w:val="nil"/>
              <w:right w:val="nil"/>
            </w:tcBorders>
            <w:shd w:val="clear" w:color="auto" w:fill="auto"/>
            <w:noWrap/>
            <w:vAlign w:val="bottom"/>
            <w:hideMark/>
          </w:tcPr>
          <w:p w:rsidRPr="005F78B7" w:rsidR="005F78B7" w:rsidP="004F4086" w:rsidRDefault="005F78B7" w14:paraId="42B0B7B9" w14:textId="77777777">
            <w:pPr>
              <w:jc w:val="center"/>
              <w:rPr>
                <w:color w:val="000000"/>
              </w:rPr>
            </w:pPr>
          </w:p>
        </w:tc>
      </w:tr>
      <w:tr w:rsidRPr="005F78B7" w:rsidR="005F78B7" w:rsidTr="00C90A89" w14:paraId="5B5350DE"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59A708FB" w14:textId="77777777">
            <w:pPr>
              <w:jc w:val="center"/>
              <w:rPr>
                <w:sz w:val="20"/>
                <w:szCs w:val="2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78106E01" w14:textId="77777777">
            <w:pPr>
              <w:jc w:val="center"/>
              <w:rPr>
                <w:color w:val="000000"/>
              </w:rPr>
            </w:pPr>
            <w:r w:rsidRPr="005F78B7">
              <w:rPr>
                <w:color w:val="000000"/>
              </w:rPr>
              <w:t>(5.772)</w:t>
            </w:r>
          </w:p>
        </w:tc>
        <w:tc>
          <w:tcPr>
            <w:tcW w:w="2430" w:type="dxa"/>
            <w:tcBorders>
              <w:top w:val="nil"/>
              <w:left w:val="nil"/>
              <w:bottom w:val="nil"/>
              <w:right w:val="nil"/>
            </w:tcBorders>
            <w:shd w:val="clear" w:color="auto" w:fill="auto"/>
            <w:noWrap/>
            <w:vAlign w:val="bottom"/>
            <w:hideMark/>
          </w:tcPr>
          <w:p w:rsidRPr="005F78B7" w:rsidR="005F78B7" w:rsidP="004F4086" w:rsidRDefault="005F78B7" w14:paraId="295920FD" w14:textId="77777777">
            <w:pPr>
              <w:jc w:val="center"/>
              <w:rPr>
                <w:color w:val="000000"/>
              </w:rPr>
            </w:pPr>
          </w:p>
        </w:tc>
      </w:tr>
      <w:tr w:rsidRPr="005F78B7" w:rsidR="005F78B7" w:rsidTr="00C90A89" w14:paraId="0E36FD77"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26522F04" w14:textId="77777777">
            <w:pPr>
              <w:rPr>
                <w:color w:val="000000"/>
              </w:rPr>
            </w:pPr>
            <w:r w:rsidRPr="005F78B7">
              <w:rPr>
                <w:color w:val="000000"/>
              </w:rPr>
              <w:t>Other Race and Year Interaction</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39E2622D" w14:textId="77777777">
            <w:pPr>
              <w:jc w:val="center"/>
              <w:rPr>
                <w:color w:val="000000"/>
              </w:rPr>
            </w:pPr>
            <w:r w:rsidRPr="005F78B7">
              <w:rPr>
                <w:color w:val="000000"/>
              </w:rPr>
              <w:t>8.684*</w:t>
            </w:r>
          </w:p>
        </w:tc>
        <w:tc>
          <w:tcPr>
            <w:tcW w:w="2430" w:type="dxa"/>
            <w:tcBorders>
              <w:top w:val="nil"/>
              <w:left w:val="nil"/>
              <w:bottom w:val="nil"/>
              <w:right w:val="nil"/>
            </w:tcBorders>
            <w:shd w:val="clear" w:color="auto" w:fill="auto"/>
            <w:noWrap/>
            <w:vAlign w:val="bottom"/>
            <w:hideMark/>
          </w:tcPr>
          <w:p w:rsidRPr="005F78B7" w:rsidR="005F78B7" w:rsidP="004F4086" w:rsidRDefault="005F78B7" w14:paraId="3CDD3B41" w14:textId="77777777">
            <w:pPr>
              <w:jc w:val="center"/>
              <w:rPr>
                <w:color w:val="000000"/>
              </w:rPr>
            </w:pPr>
          </w:p>
        </w:tc>
      </w:tr>
      <w:tr w:rsidRPr="005F78B7" w:rsidR="005F78B7" w:rsidTr="00C90A89" w14:paraId="2BF72AFF"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6EA67154" w14:textId="77777777">
            <w:pPr>
              <w:rPr>
                <w:sz w:val="20"/>
                <w:szCs w:val="2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02569F14" w14:textId="77777777">
            <w:pPr>
              <w:jc w:val="center"/>
              <w:rPr>
                <w:color w:val="000000"/>
              </w:rPr>
            </w:pPr>
            <w:r w:rsidRPr="005F78B7">
              <w:rPr>
                <w:color w:val="000000"/>
              </w:rPr>
              <w:t>(5.061)</w:t>
            </w:r>
          </w:p>
        </w:tc>
        <w:tc>
          <w:tcPr>
            <w:tcW w:w="2430" w:type="dxa"/>
            <w:tcBorders>
              <w:top w:val="nil"/>
              <w:left w:val="nil"/>
              <w:bottom w:val="nil"/>
              <w:right w:val="nil"/>
            </w:tcBorders>
            <w:shd w:val="clear" w:color="auto" w:fill="auto"/>
            <w:vAlign w:val="bottom"/>
            <w:hideMark/>
          </w:tcPr>
          <w:p w:rsidRPr="005F78B7" w:rsidR="005F78B7" w:rsidP="004F4086" w:rsidRDefault="005F78B7" w14:paraId="5021639C" w14:textId="77777777">
            <w:pPr>
              <w:jc w:val="center"/>
              <w:rPr>
                <w:color w:val="000000"/>
              </w:rPr>
            </w:pPr>
          </w:p>
        </w:tc>
      </w:tr>
      <w:tr w:rsidRPr="005F78B7" w:rsidR="005F78B7" w:rsidTr="00C90A89" w14:paraId="67CA6CCB" w14:textId="77777777">
        <w:trPr>
          <w:trHeight w:val="340"/>
        </w:trPr>
        <w:tc>
          <w:tcPr>
            <w:tcW w:w="3870" w:type="dxa"/>
            <w:tcBorders>
              <w:top w:val="nil"/>
              <w:left w:val="nil"/>
              <w:bottom w:val="nil"/>
              <w:right w:val="nil"/>
            </w:tcBorders>
            <w:shd w:val="clear" w:color="auto" w:fill="auto"/>
            <w:noWrap/>
            <w:vAlign w:val="center"/>
            <w:hideMark/>
          </w:tcPr>
          <w:p w:rsidRPr="005F78B7" w:rsidR="005F78B7" w:rsidP="004F4086" w:rsidRDefault="005F78B7" w14:paraId="44394284" w14:textId="77777777">
            <w:pPr>
              <w:rPr>
                <w:color w:val="000000"/>
              </w:rPr>
            </w:pPr>
            <w:r w:rsidRPr="005F78B7">
              <w:rPr>
                <w:color w:val="000000"/>
              </w:rPr>
              <w:t>Post</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63B99F89" w14:textId="77777777">
            <w:pPr>
              <w:rPr>
                <w:color w:val="000000"/>
              </w:rPr>
            </w:pPr>
          </w:p>
        </w:tc>
        <w:tc>
          <w:tcPr>
            <w:tcW w:w="2430" w:type="dxa"/>
            <w:tcBorders>
              <w:top w:val="nil"/>
              <w:left w:val="nil"/>
              <w:bottom w:val="nil"/>
              <w:right w:val="nil"/>
            </w:tcBorders>
            <w:shd w:val="clear" w:color="auto" w:fill="auto"/>
            <w:vAlign w:val="center"/>
            <w:hideMark/>
          </w:tcPr>
          <w:p w:rsidRPr="005F78B7" w:rsidR="005F78B7" w:rsidP="004F4086" w:rsidRDefault="005F78B7" w14:paraId="632A45F3" w14:textId="77777777">
            <w:pPr>
              <w:jc w:val="center"/>
              <w:rPr>
                <w:color w:val="000000"/>
              </w:rPr>
            </w:pPr>
            <w:r w:rsidRPr="005F78B7">
              <w:rPr>
                <w:color w:val="000000"/>
              </w:rPr>
              <w:t>26.59**</w:t>
            </w:r>
          </w:p>
        </w:tc>
      </w:tr>
      <w:tr w:rsidRPr="005F78B7" w:rsidR="005F78B7" w:rsidTr="00C90A89" w14:paraId="760CB6CA" w14:textId="77777777">
        <w:trPr>
          <w:trHeight w:val="320"/>
        </w:trPr>
        <w:tc>
          <w:tcPr>
            <w:tcW w:w="3870" w:type="dxa"/>
            <w:tcBorders>
              <w:top w:val="nil"/>
              <w:left w:val="nil"/>
              <w:bottom w:val="nil"/>
              <w:right w:val="nil"/>
            </w:tcBorders>
            <w:shd w:val="clear" w:color="auto" w:fill="auto"/>
            <w:noWrap/>
            <w:vAlign w:val="center"/>
            <w:hideMark/>
          </w:tcPr>
          <w:p w:rsidRPr="005F78B7" w:rsidR="005F78B7" w:rsidP="004F4086" w:rsidRDefault="005F78B7" w14:paraId="5BBC88B4"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6AD53CE0" w14:textId="77777777">
            <w:pPr>
              <w:rPr>
                <w:sz w:val="20"/>
                <w:szCs w:val="20"/>
              </w:rPr>
            </w:pPr>
          </w:p>
        </w:tc>
        <w:tc>
          <w:tcPr>
            <w:tcW w:w="2430" w:type="dxa"/>
            <w:tcBorders>
              <w:top w:val="nil"/>
              <w:left w:val="nil"/>
              <w:bottom w:val="nil"/>
              <w:right w:val="nil"/>
            </w:tcBorders>
            <w:shd w:val="clear" w:color="auto" w:fill="auto"/>
            <w:vAlign w:val="center"/>
            <w:hideMark/>
          </w:tcPr>
          <w:p w:rsidRPr="005F78B7" w:rsidR="005F78B7" w:rsidP="004F4086" w:rsidRDefault="005F78B7" w14:paraId="118D5543" w14:textId="5FD80AE7">
            <w:pPr>
              <w:jc w:val="center"/>
              <w:rPr>
                <w:color w:val="000000"/>
              </w:rPr>
            </w:pPr>
            <w:r w:rsidRPr="005F78B7">
              <w:rPr>
                <w:color w:val="000000"/>
              </w:rPr>
              <w:t>(12.6)</w:t>
            </w:r>
          </w:p>
        </w:tc>
      </w:tr>
      <w:tr w:rsidRPr="005F78B7" w:rsidR="005F78B7" w:rsidTr="00C90A89" w14:paraId="14C21831" w14:textId="77777777">
        <w:trPr>
          <w:trHeight w:val="320"/>
        </w:trPr>
        <w:tc>
          <w:tcPr>
            <w:tcW w:w="3870" w:type="dxa"/>
            <w:tcBorders>
              <w:top w:val="nil"/>
              <w:left w:val="nil"/>
              <w:bottom w:val="nil"/>
              <w:right w:val="nil"/>
            </w:tcBorders>
            <w:shd w:val="clear" w:color="auto" w:fill="auto"/>
            <w:noWrap/>
            <w:vAlign w:val="center"/>
            <w:hideMark/>
          </w:tcPr>
          <w:p w:rsidRPr="005F78B7" w:rsidR="005F78B7" w:rsidP="004F4086" w:rsidRDefault="005F78B7" w14:paraId="60CD6036" w14:textId="497CA9A0">
            <w:pPr>
              <w:rPr>
                <w:color w:val="000000"/>
              </w:rPr>
            </w:pPr>
            <w:r w:rsidRPr="005F78B7">
              <w:rPr>
                <w:color w:val="000000"/>
              </w:rPr>
              <w:t>Male x Post</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41F0E922" w14:textId="77777777">
            <w:pPr>
              <w:rPr>
                <w:color w:val="000000"/>
              </w:rPr>
            </w:pPr>
          </w:p>
        </w:tc>
        <w:tc>
          <w:tcPr>
            <w:tcW w:w="2430" w:type="dxa"/>
            <w:tcBorders>
              <w:top w:val="nil"/>
              <w:left w:val="nil"/>
              <w:bottom w:val="nil"/>
              <w:right w:val="nil"/>
            </w:tcBorders>
            <w:shd w:val="clear" w:color="auto" w:fill="auto"/>
            <w:vAlign w:val="center"/>
            <w:hideMark/>
          </w:tcPr>
          <w:p w:rsidRPr="005F78B7" w:rsidR="005F78B7" w:rsidP="004F4086" w:rsidRDefault="005F78B7" w14:paraId="522C9E4F" w14:textId="77777777">
            <w:pPr>
              <w:jc w:val="center"/>
              <w:rPr>
                <w:color w:val="000000"/>
              </w:rPr>
            </w:pPr>
            <w:r w:rsidRPr="005F78B7">
              <w:rPr>
                <w:color w:val="000000"/>
              </w:rPr>
              <w:t>2.686</w:t>
            </w:r>
          </w:p>
        </w:tc>
      </w:tr>
      <w:tr w:rsidRPr="005F78B7" w:rsidR="005F78B7" w:rsidTr="00C90A89" w14:paraId="41EF9D5A" w14:textId="77777777">
        <w:trPr>
          <w:trHeight w:val="320"/>
        </w:trPr>
        <w:tc>
          <w:tcPr>
            <w:tcW w:w="3870" w:type="dxa"/>
            <w:tcBorders>
              <w:top w:val="nil"/>
              <w:left w:val="nil"/>
              <w:bottom w:val="nil"/>
              <w:right w:val="nil"/>
            </w:tcBorders>
            <w:shd w:val="clear" w:color="auto" w:fill="auto"/>
            <w:noWrap/>
            <w:vAlign w:val="center"/>
            <w:hideMark/>
          </w:tcPr>
          <w:p w:rsidRPr="005F78B7" w:rsidR="005F78B7" w:rsidP="004F4086" w:rsidRDefault="005F78B7" w14:paraId="7526BAF5"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69DF3AD1" w14:textId="77777777">
            <w:pPr>
              <w:rPr>
                <w:sz w:val="20"/>
                <w:szCs w:val="20"/>
              </w:rPr>
            </w:pPr>
          </w:p>
        </w:tc>
        <w:tc>
          <w:tcPr>
            <w:tcW w:w="2430" w:type="dxa"/>
            <w:tcBorders>
              <w:top w:val="nil"/>
              <w:left w:val="nil"/>
              <w:bottom w:val="nil"/>
              <w:right w:val="nil"/>
            </w:tcBorders>
            <w:shd w:val="clear" w:color="auto" w:fill="auto"/>
            <w:vAlign w:val="center"/>
            <w:hideMark/>
          </w:tcPr>
          <w:p w:rsidRPr="005F78B7" w:rsidR="005F78B7" w:rsidP="004F4086" w:rsidRDefault="005F78B7" w14:paraId="33E060D5" w14:textId="7E272B96">
            <w:pPr>
              <w:jc w:val="center"/>
              <w:rPr>
                <w:color w:val="000000"/>
              </w:rPr>
            </w:pPr>
            <w:r w:rsidRPr="005F78B7">
              <w:rPr>
                <w:color w:val="000000"/>
              </w:rPr>
              <w:t>(8.124)</w:t>
            </w:r>
          </w:p>
        </w:tc>
      </w:tr>
      <w:tr w:rsidRPr="005F78B7" w:rsidR="005F78B7" w:rsidTr="00C90A89" w14:paraId="2B7B63AC" w14:textId="77777777">
        <w:trPr>
          <w:trHeight w:val="320"/>
        </w:trPr>
        <w:tc>
          <w:tcPr>
            <w:tcW w:w="3870" w:type="dxa"/>
            <w:tcBorders>
              <w:top w:val="nil"/>
              <w:left w:val="nil"/>
              <w:bottom w:val="nil"/>
              <w:right w:val="nil"/>
            </w:tcBorders>
            <w:shd w:val="clear" w:color="auto" w:fill="auto"/>
            <w:noWrap/>
            <w:vAlign w:val="center"/>
            <w:hideMark/>
          </w:tcPr>
          <w:p w:rsidRPr="005F78B7" w:rsidR="005F78B7" w:rsidP="004F4086" w:rsidRDefault="005F78B7" w14:paraId="20745499" w14:textId="77777777">
            <w:pPr>
              <w:rPr>
                <w:color w:val="000000"/>
              </w:rPr>
            </w:pPr>
            <w:r w:rsidRPr="005F78B7">
              <w:rPr>
                <w:color w:val="000000"/>
              </w:rPr>
              <w:t>Black/Hispanic x Post</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29DE2F53" w14:textId="77777777">
            <w:pPr>
              <w:rPr>
                <w:color w:val="000000"/>
              </w:rPr>
            </w:pPr>
          </w:p>
        </w:tc>
        <w:tc>
          <w:tcPr>
            <w:tcW w:w="2430" w:type="dxa"/>
            <w:tcBorders>
              <w:top w:val="nil"/>
              <w:left w:val="nil"/>
              <w:bottom w:val="nil"/>
              <w:right w:val="nil"/>
            </w:tcBorders>
            <w:shd w:val="clear" w:color="auto" w:fill="auto"/>
            <w:vAlign w:val="center"/>
            <w:hideMark/>
          </w:tcPr>
          <w:p w:rsidRPr="005F78B7" w:rsidR="005F78B7" w:rsidP="004F4086" w:rsidRDefault="005F78B7" w14:paraId="4BCA5067" w14:textId="77777777">
            <w:pPr>
              <w:jc w:val="center"/>
              <w:rPr>
                <w:color w:val="000000"/>
              </w:rPr>
            </w:pPr>
            <w:r w:rsidRPr="005F78B7">
              <w:rPr>
                <w:color w:val="000000"/>
              </w:rPr>
              <w:t>6.422</w:t>
            </w:r>
          </w:p>
        </w:tc>
      </w:tr>
      <w:tr w:rsidRPr="005F78B7" w:rsidR="005F78B7" w:rsidTr="00C90A89" w14:paraId="5386ABDF" w14:textId="77777777">
        <w:trPr>
          <w:trHeight w:val="320"/>
        </w:trPr>
        <w:tc>
          <w:tcPr>
            <w:tcW w:w="3870" w:type="dxa"/>
            <w:tcBorders>
              <w:top w:val="nil"/>
              <w:left w:val="nil"/>
              <w:bottom w:val="nil"/>
              <w:right w:val="nil"/>
            </w:tcBorders>
            <w:shd w:val="clear" w:color="auto" w:fill="auto"/>
            <w:noWrap/>
            <w:vAlign w:val="center"/>
            <w:hideMark/>
          </w:tcPr>
          <w:p w:rsidRPr="005F78B7" w:rsidR="005F78B7" w:rsidP="004F4086" w:rsidRDefault="005F78B7" w14:paraId="37AB98AC"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4D0CDA7F" w14:textId="77777777">
            <w:pPr>
              <w:rPr>
                <w:sz w:val="20"/>
                <w:szCs w:val="20"/>
              </w:rPr>
            </w:pPr>
          </w:p>
        </w:tc>
        <w:tc>
          <w:tcPr>
            <w:tcW w:w="2430" w:type="dxa"/>
            <w:tcBorders>
              <w:top w:val="nil"/>
              <w:left w:val="nil"/>
              <w:bottom w:val="nil"/>
              <w:right w:val="nil"/>
            </w:tcBorders>
            <w:shd w:val="clear" w:color="auto" w:fill="auto"/>
            <w:vAlign w:val="center"/>
            <w:hideMark/>
          </w:tcPr>
          <w:p w:rsidRPr="005F78B7" w:rsidR="005F78B7" w:rsidP="004F4086" w:rsidRDefault="005F78B7" w14:paraId="01271614" w14:textId="38BA583E">
            <w:pPr>
              <w:jc w:val="center"/>
              <w:rPr>
                <w:color w:val="000000"/>
              </w:rPr>
            </w:pPr>
            <w:r w:rsidRPr="005F78B7">
              <w:rPr>
                <w:color w:val="000000"/>
              </w:rPr>
              <w:t>(13.42)</w:t>
            </w:r>
          </w:p>
        </w:tc>
      </w:tr>
      <w:tr w:rsidRPr="005F78B7" w:rsidR="005F78B7" w:rsidTr="00C90A89" w14:paraId="0268860D" w14:textId="77777777">
        <w:trPr>
          <w:trHeight w:val="320"/>
        </w:trPr>
        <w:tc>
          <w:tcPr>
            <w:tcW w:w="3870" w:type="dxa"/>
            <w:tcBorders>
              <w:top w:val="nil"/>
              <w:left w:val="nil"/>
              <w:bottom w:val="nil"/>
              <w:right w:val="nil"/>
            </w:tcBorders>
            <w:shd w:val="clear" w:color="auto" w:fill="auto"/>
            <w:noWrap/>
            <w:vAlign w:val="center"/>
            <w:hideMark/>
          </w:tcPr>
          <w:p w:rsidRPr="005F78B7" w:rsidR="005F78B7" w:rsidP="004F4086" w:rsidRDefault="005F78B7" w14:paraId="707C631A" w14:textId="77777777">
            <w:pPr>
              <w:rPr>
                <w:color w:val="000000"/>
              </w:rPr>
            </w:pPr>
            <w:r w:rsidRPr="005F78B7">
              <w:rPr>
                <w:color w:val="000000"/>
              </w:rPr>
              <w:t>Other Race x Post</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6EF2C09F" w14:textId="77777777">
            <w:pPr>
              <w:rPr>
                <w:color w:val="000000"/>
              </w:rPr>
            </w:pPr>
          </w:p>
        </w:tc>
        <w:tc>
          <w:tcPr>
            <w:tcW w:w="2430" w:type="dxa"/>
            <w:tcBorders>
              <w:top w:val="nil"/>
              <w:left w:val="nil"/>
              <w:bottom w:val="nil"/>
              <w:right w:val="nil"/>
            </w:tcBorders>
            <w:shd w:val="clear" w:color="auto" w:fill="auto"/>
            <w:vAlign w:val="center"/>
            <w:hideMark/>
          </w:tcPr>
          <w:p w:rsidRPr="005F78B7" w:rsidR="005F78B7" w:rsidP="004F4086" w:rsidRDefault="005F78B7" w14:paraId="71D48E6B" w14:textId="77777777">
            <w:pPr>
              <w:jc w:val="center"/>
              <w:rPr>
                <w:color w:val="000000"/>
              </w:rPr>
            </w:pPr>
            <w:r w:rsidRPr="005F78B7">
              <w:rPr>
                <w:color w:val="000000"/>
              </w:rPr>
              <w:t>11.8</w:t>
            </w:r>
          </w:p>
        </w:tc>
      </w:tr>
      <w:tr w:rsidRPr="005F78B7" w:rsidR="005F78B7" w:rsidTr="00C90A89" w14:paraId="44877D56"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7EEB58D7"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25BC322F" w14:textId="77777777">
            <w:pPr>
              <w:rPr>
                <w:sz w:val="20"/>
                <w:szCs w:val="20"/>
              </w:rPr>
            </w:pPr>
          </w:p>
        </w:tc>
        <w:tc>
          <w:tcPr>
            <w:tcW w:w="2430" w:type="dxa"/>
            <w:tcBorders>
              <w:top w:val="nil"/>
              <w:left w:val="nil"/>
              <w:bottom w:val="nil"/>
              <w:right w:val="nil"/>
            </w:tcBorders>
            <w:shd w:val="clear" w:color="auto" w:fill="auto"/>
            <w:vAlign w:val="center"/>
            <w:hideMark/>
          </w:tcPr>
          <w:p w:rsidRPr="005F78B7" w:rsidR="005F78B7" w:rsidP="004F4086" w:rsidRDefault="005F78B7" w14:paraId="3FDE0C37" w14:textId="225F2FD2">
            <w:pPr>
              <w:jc w:val="center"/>
              <w:rPr>
                <w:color w:val="000000"/>
              </w:rPr>
            </w:pPr>
            <w:r w:rsidRPr="005F78B7">
              <w:rPr>
                <w:color w:val="000000"/>
              </w:rPr>
              <w:t>(10.99)</w:t>
            </w:r>
          </w:p>
        </w:tc>
      </w:tr>
      <w:tr w:rsidRPr="005F78B7" w:rsidR="005F78B7" w:rsidTr="00C90A89" w14:paraId="6F8E3301" w14:textId="77777777">
        <w:trPr>
          <w:trHeight w:val="340"/>
        </w:trPr>
        <w:tc>
          <w:tcPr>
            <w:tcW w:w="3870" w:type="dxa"/>
            <w:tcBorders>
              <w:top w:val="nil"/>
              <w:left w:val="nil"/>
              <w:bottom w:val="nil"/>
              <w:right w:val="nil"/>
            </w:tcBorders>
            <w:shd w:val="clear" w:color="auto" w:fill="auto"/>
            <w:noWrap/>
            <w:vAlign w:val="bottom"/>
            <w:hideMark/>
          </w:tcPr>
          <w:p w:rsidRPr="005F78B7" w:rsidR="005F78B7" w:rsidP="004F4086" w:rsidRDefault="005F78B7" w14:paraId="1CE0208A" w14:textId="77777777">
            <w:pPr>
              <w:rPr>
                <w:color w:val="000000"/>
              </w:rPr>
            </w:pPr>
            <w:r w:rsidRPr="005F78B7">
              <w:rPr>
                <w:color w:val="000000"/>
              </w:rPr>
              <w:t>Industry FE</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5D4D0EDF" w14:textId="77777777">
            <w:pPr>
              <w:jc w:val="center"/>
              <w:rPr>
                <w:color w:val="000000"/>
              </w:rPr>
            </w:pPr>
            <w:r w:rsidRPr="005F78B7">
              <w:rPr>
                <w:color w:val="000000"/>
              </w:rPr>
              <w:t>X</w:t>
            </w:r>
          </w:p>
        </w:tc>
        <w:tc>
          <w:tcPr>
            <w:tcW w:w="2430" w:type="dxa"/>
            <w:tcBorders>
              <w:top w:val="nil"/>
              <w:left w:val="nil"/>
              <w:bottom w:val="nil"/>
              <w:right w:val="nil"/>
            </w:tcBorders>
            <w:shd w:val="clear" w:color="auto" w:fill="auto"/>
            <w:vAlign w:val="center"/>
            <w:hideMark/>
          </w:tcPr>
          <w:p w:rsidRPr="005F78B7" w:rsidR="005F78B7" w:rsidP="004F4086" w:rsidRDefault="005F78B7" w14:paraId="70405873" w14:textId="77777777">
            <w:pPr>
              <w:jc w:val="center"/>
              <w:rPr>
                <w:color w:val="000000"/>
              </w:rPr>
            </w:pPr>
            <w:r w:rsidRPr="005F78B7">
              <w:rPr>
                <w:color w:val="000000"/>
              </w:rPr>
              <w:t>X</w:t>
            </w:r>
          </w:p>
        </w:tc>
      </w:tr>
      <w:tr w:rsidRPr="005F78B7" w:rsidR="005F78B7" w:rsidTr="00C90A89" w14:paraId="0DEAD645"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3D4797B0"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7E930B2F" w14:textId="77777777">
            <w:pPr>
              <w:rPr>
                <w:sz w:val="20"/>
                <w:szCs w:val="20"/>
              </w:rPr>
            </w:pPr>
          </w:p>
        </w:tc>
        <w:tc>
          <w:tcPr>
            <w:tcW w:w="2430" w:type="dxa"/>
            <w:tcBorders>
              <w:top w:val="nil"/>
              <w:left w:val="nil"/>
              <w:bottom w:val="nil"/>
              <w:right w:val="nil"/>
            </w:tcBorders>
            <w:shd w:val="clear" w:color="auto" w:fill="auto"/>
            <w:noWrap/>
            <w:vAlign w:val="bottom"/>
            <w:hideMark/>
          </w:tcPr>
          <w:p w:rsidRPr="005F78B7" w:rsidR="005F78B7" w:rsidP="004F4086" w:rsidRDefault="005F78B7" w14:paraId="6A20F884" w14:textId="77777777">
            <w:pPr>
              <w:rPr>
                <w:sz w:val="20"/>
                <w:szCs w:val="20"/>
              </w:rPr>
            </w:pPr>
          </w:p>
        </w:tc>
      </w:tr>
      <w:tr w:rsidRPr="005F78B7" w:rsidR="005F78B7" w:rsidTr="00C90A89" w14:paraId="6B565AA5" w14:textId="77777777">
        <w:trPr>
          <w:trHeight w:val="340"/>
        </w:trPr>
        <w:tc>
          <w:tcPr>
            <w:tcW w:w="3870" w:type="dxa"/>
            <w:tcBorders>
              <w:top w:val="single" w:color="auto" w:sz="4" w:space="0"/>
              <w:left w:val="nil"/>
              <w:bottom w:val="nil"/>
              <w:right w:val="nil"/>
            </w:tcBorders>
            <w:shd w:val="clear" w:color="auto" w:fill="auto"/>
            <w:noWrap/>
            <w:vAlign w:val="bottom"/>
            <w:hideMark/>
          </w:tcPr>
          <w:p w:rsidRPr="005F78B7" w:rsidR="005F78B7" w:rsidP="004F4086" w:rsidRDefault="005F78B7" w14:paraId="052AC147" w14:textId="77777777">
            <w:pPr>
              <w:rPr>
                <w:color w:val="000000"/>
              </w:rPr>
            </w:pPr>
            <w:r w:rsidRPr="005F78B7">
              <w:rPr>
                <w:color w:val="000000"/>
              </w:rPr>
              <w:t>Constant</w:t>
            </w:r>
          </w:p>
        </w:tc>
        <w:tc>
          <w:tcPr>
            <w:tcW w:w="2610" w:type="dxa"/>
            <w:tcBorders>
              <w:top w:val="single" w:color="auto" w:sz="4" w:space="0"/>
              <w:left w:val="nil"/>
              <w:bottom w:val="nil"/>
              <w:right w:val="nil"/>
            </w:tcBorders>
            <w:shd w:val="clear" w:color="auto" w:fill="auto"/>
            <w:noWrap/>
            <w:vAlign w:val="bottom"/>
            <w:hideMark/>
          </w:tcPr>
          <w:p w:rsidRPr="005F78B7" w:rsidR="005F78B7" w:rsidP="004F4086" w:rsidRDefault="005F78B7" w14:paraId="54457AB6" w14:textId="77777777">
            <w:pPr>
              <w:jc w:val="center"/>
              <w:rPr>
                <w:color w:val="000000"/>
              </w:rPr>
            </w:pPr>
            <w:r w:rsidRPr="005F78B7">
              <w:rPr>
                <w:color w:val="000000"/>
              </w:rPr>
              <w:t>156.6***</w:t>
            </w:r>
          </w:p>
        </w:tc>
        <w:tc>
          <w:tcPr>
            <w:tcW w:w="2430" w:type="dxa"/>
            <w:tcBorders>
              <w:top w:val="single" w:color="auto" w:sz="4" w:space="0"/>
              <w:left w:val="nil"/>
              <w:bottom w:val="nil"/>
              <w:right w:val="nil"/>
            </w:tcBorders>
            <w:shd w:val="clear" w:color="auto" w:fill="auto"/>
            <w:vAlign w:val="center"/>
            <w:hideMark/>
          </w:tcPr>
          <w:p w:rsidRPr="005F78B7" w:rsidR="005F78B7" w:rsidP="004F4086" w:rsidRDefault="005F78B7" w14:paraId="0881819F" w14:textId="77777777">
            <w:pPr>
              <w:jc w:val="center"/>
              <w:rPr>
                <w:color w:val="000000"/>
              </w:rPr>
            </w:pPr>
            <w:r w:rsidRPr="005F78B7">
              <w:rPr>
                <w:color w:val="000000"/>
              </w:rPr>
              <w:t>162.9***</w:t>
            </w:r>
          </w:p>
        </w:tc>
      </w:tr>
      <w:tr w:rsidRPr="005F78B7" w:rsidR="005F78B7" w:rsidTr="00C90A89" w14:paraId="6E74B3EB"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6AE05A62"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3BF857EA" w14:textId="77777777">
            <w:pPr>
              <w:jc w:val="center"/>
              <w:rPr>
                <w:color w:val="000000"/>
              </w:rPr>
            </w:pPr>
            <w:r w:rsidRPr="005F78B7">
              <w:rPr>
                <w:color w:val="000000"/>
              </w:rPr>
              <w:t>(5.413)</w:t>
            </w:r>
          </w:p>
        </w:tc>
        <w:tc>
          <w:tcPr>
            <w:tcW w:w="2430" w:type="dxa"/>
            <w:tcBorders>
              <w:top w:val="nil"/>
              <w:left w:val="nil"/>
              <w:bottom w:val="nil"/>
              <w:right w:val="nil"/>
            </w:tcBorders>
            <w:shd w:val="clear" w:color="auto" w:fill="auto"/>
            <w:vAlign w:val="center"/>
            <w:hideMark/>
          </w:tcPr>
          <w:p w:rsidRPr="005F78B7" w:rsidR="005F78B7" w:rsidP="004F4086" w:rsidRDefault="0063672A" w14:paraId="41517EA7" w14:textId="614EAD67">
            <w:pPr>
              <w:jc w:val="center"/>
              <w:rPr>
                <w:color w:val="000000"/>
              </w:rPr>
            </w:pPr>
            <w:r>
              <w:rPr>
                <w:color w:val="000000"/>
              </w:rPr>
              <w:t>(</w:t>
            </w:r>
            <w:r w:rsidRPr="005F78B7" w:rsidR="005F78B7">
              <w:rPr>
                <w:color w:val="000000"/>
              </w:rPr>
              <w:t>5.261</w:t>
            </w:r>
            <w:r>
              <w:rPr>
                <w:color w:val="000000"/>
              </w:rPr>
              <w:t>)</w:t>
            </w:r>
          </w:p>
        </w:tc>
      </w:tr>
      <w:tr w:rsidRPr="005F78B7" w:rsidR="005F78B7" w:rsidTr="00C90A89" w14:paraId="0E8B8DC6"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0E2723C1"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0E934D73" w14:textId="77777777">
            <w:pPr>
              <w:rPr>
                <w:sz w:val="20"/>
                <w:szCs w:val="20"/>
              </w:rPr>
            </w:pPr>
          </w:p>
        </w:tc>
        <w:tc>
          <w:tcPr>
            <w:tcW w:w="2430" w:type="dxa"/>
            <w:tcBorders>
              <w:top w:val="nil"/>
              <w:left w:val="nil"/>
              <w:bottom w:val="nil"/>
              <w:right w:val="nil"/>
            </w:tcBorders>
            <w:shd w:val="clear" w:color="auto" w:fill="auto"/>
            <w:vAlign w:val="center"/>
            <w:hideMark/>
          </w:tcPr>
          <w:p w:rsidRPr="005F78B7" w:rsidR="005F78B7" w:rsidP="004F4086" w:rsidRDefault="005F78B7" w14:paraId="440F004E" w14:textId="77777777">
            <w:pPr>
              <w:jc w:val="center"/>
              <w:rPr>
                <w:sz w:val="20"/>
                <w:szCs w:val="20"/>
              </w:rPr>
            </w:pPr>
          </w:p>
        </w:tc>
      </w:tr>
      <w:tr w:rsidRPr="005F78B7" w:rsidR="005F78B7" w:rsidTr="00C90A89" w14:paraId="77209A25"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1ACAABD0" w14:textId="77777777">
            <w:pPr>
              <w:rPr>
                <w:color w:val="000000"/>
              </w:rPr>
            </w:pPr>
            <w:r w:rsidRPr="005F78B7">
              <w:rPr>
                <w:color w:val="000000"/>
              </w:rPr>
              <w:t>Observations</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6C2E1DF5" w14:textId="77777777">
            <w:pPr>
              <w:jc w:val="center"/>
              <w:rPr>
                <w:color w:val="000000"/>
              </w:rPr>
            </w:pPr>
            <w:r w:rsidRPr="005F78B7">
              <w:rPr>
                <w:color w:val="000000"/>
              </w:rPr>
              <w:t>5,927</w:t>
            </w:r>
          </w:p>
        </w:tc>
        <w:tc>
          <w:tcPr>
            <w:tcW w:w="2430" w:type="dxa"/>
            <w:tcBorders>
              <w:top w:val="nil"/>
              <w:left w:val="nil"/>
              <w:bottom w:val="nil"/>
              <w:right w:val="nil"/>
            </w:tcBorders>
            <w:shd w:val="clear" w:color="auto" w:fill="auto"/>
            <w:vAlign w:val="center"/>
            <w:hideMark/>
          </w:tcPr>
          <w:p w:rsidRPr="005F78B7" w:rsidR="005F78B7" w:rsidP="004F4086" w:rsidRDefault="005F78B7" w14:paraId="40402036" w14:textId="77777777">
            <w:pPr>
              <w:jc w:val="center"/>
              <w:rPr>
                <w:color w:val="000000"/>
              </w:rPr>
            </w:pPr>
            <w:r w:rsidRPr="005F78B7">
              <w:rPr>
                <w:color w:val="000000"/>
              </w:rPr>
              <w:t>5,927</w:t>
            </w:r>
          </w:p>
        </w:tc>
      </w:tr>
      <w:tr w:rsidRPr="005F78B7" w:rsidR="005F78B7" w:rsidTr="00C90A89" w14:paraId="3AFF8CCE" w14:textId="77777777">
        <w:trPr>
          <w:trHeight w:val="320"/>
        </w:trPr>
        <w:tc>
          <w:tcPr>
            <w:tcW w:w="3870" w:type="dxa"/>
            <w:tcBorders>
              <w:top w:val="nil"/>
              <w:left w:val="nil"/>
              <w:bottom w:val="nil"/>
              <w:right w:val="nil"/>
            </w:tcBorders>
            <w:shd w:val="clear" w:color="auto" w:fill="auto"/>
            <w:noWrap/>
            <w:vAlign w:val="bottom"/>
            <w:hideMark/>
          </w:tcPr>
          <w:p w:rsidRPr="005F78B7" w:rsidR="005F78B7" w:rsidP="004F4086" w:rsidRDefault="005F78B7" w14:paraId="38C6782D" w14:textId="77777777">
            <w:pPr>
              <w:rPr>
                <w:color w:val="000000"/>
              </w:rPr>
            </w:pPr>
            <w:r w:rsidRPr="005F78B7">
              <w:rPr>
                <w:color w:val="000000"/>
              </w:rPr>
              <w:t>R-squared</w:t>
            </w:r>
          </w:p>
        </w:tc>
        <w:tc>
          <w:tcPr>
            <w:tcW w:w="2610" w:type="dxa"/>
            <w:tcBorders>
              <w:top w:val="nil"/>
              <w:left w:val="nil"/>
              <w:bottom w:val="nil"/>
              <w:right w:val="nil"/>
            </w:tcBorders>
            <w:shd w:val="clear" w:color="auto" w:fill="auto"/>
            <w:noWrap/>
            <w:vAlign w:val="bottom"/>
            <w:hideMark/>
          </w:tcPr>
          <w:p w:rsidRPr="005F78B7" w:rsidR="005F78B7" w:rsidP="004F4086" w:rsidRDefault="005F78B7" w14:paraId="30FD1E35" w14:textId="77777777">
            <w:pPr>
              <w:jc w:val="center"/>
              <w:rPr>
                <w:color w:val="000000"/>
              </w:rPr>
            </w:pPr>
            <w:r w:rsidRPr="005F78B7">
              <w:rPr>
                <w:color w:val="000000"/>
              </w:rPr>
              <w:t>0.086</w:t>
            </w:r>
          </w:p>
        </w:tc>
        <w:tc>
          <w:tcPr>
            <w:tcW w:w="2430" w:type="dxa"/>
            <w:tcBorders>
              <w:top w:val="nil"/>
              <w:left w:val="nil"/>
              <w:bottom w:val="nil"/>
              <w:right w:val="nil"/>
            </w:tcBorders>
            <w:shd w:val="clear" w:color="auto" w:fill="auto"/>
            <w:vAlign w:val="center"/>
            <w:hideMark/>
          </w:tcPr>
          <w:p w:rsidRPr="005F78B7" w:rsidR="005F78B7" w:rsidP="004F4086" w:rsidRDefault="005F78B7" w14:paraId="797C9225" w14:textId="77777777">
            <w:pPr>
              <w:jc w:val="center"/>
              <w:rPr>
                <w:color w:val="000000"/>
              </w:rPr>
            </w:pPr>
            <w:r w:rsidRPr="005F78B7">
              <w:rPr>
                <w:color w:val="000000"/>
              </w:rPr>
              <w:t>0.084</w:t>
            </w:r>
          </w:p>
        </w:tc>
      </w:tr>
      <w:tr w:rsidRPr="005F78B7" w:rsidR="005F78B7" w:rsidTr="00C90A89" w14:paraId="64A4ED32" w14:textId="77777777">
        <w:trPr>
          <w:trHeight w:val="320"/>
        </w:trPr>
        <w:tc>
          <w:tcPr>
            <w:tcW w:w="8910" w:type="dxa"/>
            <w:gridSpan w:val="3"/>
            <w:tcBorders>
              <w:top w:val="single" w:color="auto" w:sz="4" w:space="0"/>
              <w:left w:val="nil"/>
              <w:bottom w:val="nil"/>
              <w:right w:val="nil"/>
            </w:tcBorders>
            <w:shd w:val="clear" w:color="auto" w:fill="auto"/>
            <w:noWrap/>
            <w:vAlign w:val="bottom"/>
            <w:hideMark/>
          </w:tcPr>
          <w:p w:rsidRPr="005F78B7" w:rsidR="005F78B7" w:rsidP="004F4086" w:rsidRDefault="005F78B7" w14:paraId="78C97BF2" w14:textId="77777777">
            <w:pPr>
              <w:rPr>
                <w:color w:val="000000"/>
              </w:rPr>
            </w:pPr>
            <w:r w:rsidRPr="005F78B7">
              <w:rPr>
                <w:color w:val="000000"/>
              </w:rPr>
              <w:t xml:space="preserve">Robust standard errors in parentheses. *** p&lt;0.01, ** p&lt;0.05, * p&lt;0.1. </w:t>
            </w:r>
          </w:p>
        </w:tc>
      </w:tr>
      <w:tr w:rsidRPr="005F78B7" w:rsidR="005F78B7" w:rsidTr="00C90A89" w14:paraId="147BE812" w14:textId="77777777">
        <w:trPr>
          <w:trHeight w:val="320"/>
        </w:trPr>
        <w:tc>
          <w:tcPr>
            <w:tcW w:w="8910" w:type="dxa"/>
            <w:gridSpan w:val="3"/>
            <w:tcBorders>
              <w:top w:val="nil"/>
              <w:left w:val="nil"/>
              <w:bottom w:val="nil"/>
              <w:right w:val="nil"/>
            </w:tcBorders>
            <w:shd w:val="clear" w:color="auto" w:fill="auto"/>
            <w:vAlign w:val="bottom"/>
            <w:hideMark/>
          </w:tcPr>
          <w:p w:rsidRPr="005F78B7" w:rsidR="005F78B7" w:rsidP="004F4086" w:rsidRDefault="005F78B7" w14:paraId="262C81CA" w14:textId="77777777">
            <w:pPr>
              <w:rPr>
                <w:color w:val="000000"/>
              </w:rPr>
            </w:pPr>
            <w:r w:rsidRPr="005F78B7">
              <w:rPr>
                <w:color w:val="000000"/>
              </w:rPr>
              <w:t xml:space="preserve">Note: Offer timing (continuous) is a numerical continuous variable measuring the difference between graduation date and offer date. A positive coefficient indicates an offer before graduation. Industry controls include fixed effects for 16 industry groups. </w:t>
            </w:r>
          </w:p>
        </w:tc>
      </w:tr>
    </w:tbl>
    <w:p w:rsidRPr="005F78B7" w:rsidR="005F78B7" w:rsidP="005F78B7" w:rsidRDefault="005F78B7" w14:paraId="7082AB2A" w14:textId="77777777"/>
    <w:p w:rsidRPr="005F78B7" w:rsidR="005F78B7" w:rsidP="005F78B7" w:rsidRDefault="005F78B7" w14:paraId="5FED660A" w14:textId="5C80E5EC">
      <w:pPr>
        <w:spacing w:line="480" w:lineRule="auto"/>
      </w:pPr>
      <w:r w:rsidRPr="005F78B7">
        <w:tab/>
      </w:r>
      <w:r w:rsidRPr="005F78B7">
        <w:t xml:space="preserve">The results from specifications including interaction effects indicate that unraveling year to year is not exacerbating existing gaps between demographic groups. The small magnitude and insignificance of the interaction term between gender and the time trend and post variable suggest that the gender gap in offer timing is not growing as a result of unraveling. Male and female students appear to both be receiving earlier offers year to </w:t>
      </w:r>
      <w:r w:rsidRPr="005F78B7" w:rsidR="00973AF0">
        <w:t>year but</w:t>
      </w:r>
      <w:r w:rsidRPr="005F78B7">
        <w:t xml:space="preserve"> moving earlier at similar rates. The interaction terms between ethnicity and time trend or post suggest a similar trend: all ethnic groups are unraveling at similar rates year to year. The positive sign of the coefficients for Black/Hispanic and </w:t>
      </w:r>
      <w:r w:rsidR="002F5D1A">
        <w:t>o</w:t>
      </w:r>
      <w:r w:rsidRPr="005F78B7">
        <w:t xml:space="preserve">ther </w:t>
      </w:r>
      <w:r w:rsidR="002F5D1A">
        <w:t>r</w:t>
      </w:r>
      <w:r w:rsidRPr="005F78B7">
        <w:t xml:space="preserve">ace interaction terms suggests that unraveling may be correlated with smaller gaps in offer timing among demographic groups. This may be due to job recruiting hitting a boundary at which the costs from earlier recruiting exceed the benefits, allowing underrepresented minorities to catch up over time to the boundary. </w:t>
      </w:r>
    </w:p>
    <w:p w:rsidRPr="005F78B7" w:rsidR="005F78B7" w:rsidP="005F78B7" w:rsidRDefault="005F78B7" w14:paraId="31706A2C" w14:textId="77777777"/>
    <w:p w:rsidRPr="005F78B7" w:rsidR="005F78B7" w:rsidP="005F78B7" w:rsidRDefault="005F78B7" w14:paraId="40A5D9F9" w14:textId="7F737178">
      <w:pPr>
        <w:rPr>
          <w:b/>
          <w:bCs/>
        </w:rPr>
      </w:pPr>
      <w:r w:rsidRPr="005F78B7">
        <w:rPr>
          <w:b/>
          <w:bCs/>
        </w:rPr>
        <w:t>6.</w:t>
      </w:r>
      <w:r w:rsidR="00204D0F">
        <w:rPr>
          <w:b/>
          <w:bCs/>
        </w:rPr>
        <w:t>6</w:t>
      </w:r>
      <w:r w:rsidRPr="005F78B7">
        <w:rPr>
          <w:b/>
          <w:bCs/>
        </w:rPr>
        <w:t xml:space="preserve"> Salary Effects</w:t>
      </w:r>
    </w:p>
    <w:p w:rsidRPr="005F78B7" w:rsidR="005F78B7" w:rsidP="005F78B7" w:rsidRDefault="005F78B7" w14:paraId="35A803F1" w14:textId="77777777">
      <w:pPr>
        <w:rPr>
          <w:b/>
          <w:bCs/>
        </w:rPr>
      </w:pPr>
    </w:p>
    <w:p w:rsidRPr="005F78B7" w:rsidR="005F78B7" w:rsidP="005F78B7" w:rsidRDefault="005F78B7" w14:paraId="09AC1044" w14:textId="77777777">
      <w:pPr>
        <w:spacing w:line="480" w:lineRule="auto"/>
        <w:ind w:firstLine="720"/>
      </w:pPr>
      <w:r w:rsidRPr="005F78B7">
        <w:t xml:space="preserve">I estimate two regressions using two measures of offer timing, one continuous and one dichotomous. </w:t>
      </w:r>
    </w:p>
    <w:p w:rsidRPr="005F78B7" w:rsidR="005F78B7" w:rsidP="005F78B7" w:rsidRDefault="005F78B7" w14:paraId="28F8C0C5" w14:textId="77777777"/>
    <w:p w:rsidRPr="005F78B7" w:rsidR="005F78B7" w:rsidP="005F78B7" w:rsidRDefault="005F78B7" w14:paraId="6A0804A7" w14:textId="77777777">
      <w:pPr>
        <w:spacing w:line="480" w:lineRule="auto"/>
        <w:ind w:firstLine="720"/>
        <w:rPr>
          <w:rFonts w:eastAsiaTheme="minorEastAsia"/>
        </w:rPr>
      </w:pPr>
      <w:r w:rsidRPr="005F78B7">
        <w:rPr>
          <w:rFonts w:eastAsiaTheme="minorEastAsia"/>
        </w:rPr>
        <w:t>My estimation model for the effect of a continuous measure of offer timing on salary is:</w:t>
      </w:r>
    </w:p>
    <w:p w:rsidRPr="008C300F" w:rsidR="005F78B7" w:rsidP="005F78B7" w:rsidRDefault="00000000" w14:paraId="50A7789F" w14:textId="25C3626E">
      <w:pPr>
        <w:spacing w:line="480" w:lineRule="auto"/>
        <w:rPr>
          <w:rFonts w:eastAsiaTheme="minorEastAsia"/>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r>
                <m:rPr>
                  <m:sty m:val="p"/>
                </m:rPr>
                <w:rPr>
                  <w:rFonts w:ascii="Cambria Math" w:hAnsi="Cambria Math"/>
                  <w:sz w:val="22"/>
                  <w:szCs w:val="22"/>
                </w:rPr>
                <w:softHyphen/>
              </m:r>
            </m:e>
            <m:sub>
              <m:r>
                <w:rPr>
                  <w:rFonts w:ascii="Cambria Math" w:hAnsi="Cambria Math"/>
                  <w:sz w:val="22"/>
                  <w:szCs w:val="22"/>
                </w:rPr>
                <m:t>0</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r>
                <m:rPr>
                  <m:sty m:val="p"/>
                </m:rPr>
                <w:rPr>
                  <w:rFonts w:ascii="Cambria Math" w:hAnsi="Cambria Math"/>
                  <w:sz w:val="22"/>
                  <w:szCs w:val="22"/>
                </w:rPr>
                <w:softHyphen/>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Offer_continuous</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r>
                <m:rPr>
                  <m:sty m:val="p"/>
                </m:rPr>
                <w:rPr>
                  <w:rFonts w:ascii="Cambria Math" w:hAnsi="Cambria Math"/>
                  <w:sz w:val="22"/>
                  <w:szCs w:val="22"/>
                </w:rPr>
                <w:softHyphen/>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gender</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1"/>
                  <w:szCs w:val="21"/>
                </w:rPr>
              </m:ctrlPr>
            </m:sSubPr>
            <m:e>
              <m:r>
                <w:rPr>
                  <w:rFonts w:ascii="Cambria Math" w:hAnsi="Cambria Math"/>
                  <w:sz w:val="21"/>
                  <w:szCs w:val="21"/>
                </w:rPr>
                <m:t>β</m:t>
              </m:r>
              <m:r>
                <m:rPr>
                  <m:sty m:val="p"/>
                </m:rPr>
                <w:rPr>
                  <w:rFonts w:ascii="Cambria Math" w:hAnsi="Cambria Math"/>
                  <w:sz w:val="21"/>
                  <w:szCs w:val="21"/>
                </w:rPr>
                <w:softHyphen/>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black hispanic</m:t>
              </m:r>
            </m:e>
            <m:sub>
              <m:r>
                <w:rPr>
                  <w:rFonts w:ascii="Cambria Math" w:hAnsi="Cambria Math"/>
                  <w:sz w:val="21"/>
                  <w:szCs w:val="21"/>
                </w:rPr>
                <m:t>i</m:t>
              </m:r>
            </m:sub>
          </m:sSub>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β</m:t>
              </m:r>
              <m:r>
                <m:rPr>
                  <m:sty m:val="p"/>
                </m:rPr>
                <w:rPr>
                  <w:rFonts w:ascii="Cambria Math" w:hAnsi="Cambria Math"/>
                  <w:sz w:val="21"/>
                  <w:szCs w:val="21"/>
                </w:rPr>
                <w:softHyphen/>
              </m:r>
            </m:e>
            <m:sub>
              <m:r>
                <w:rPr>
                  <w:rFonts w:ascii="Cambria Math" w:hAnsi="Cambria Math"/>
                  <w:sz w:val="21"/>
                  <w:szCs w:val="21"/>
                </w:rPr>
                <m:t>4</m:t>
              </m:r>
            </m:sub>
          </m:sSub>
          <m:sSub>
            <m:sSubPr>
              <m:ctrlPr>
                <w:rPr>
                  <w:rFonts w:ascii="Cambria Math" w:hAnsi="Cambria Math"/>
                  <w:i/>
                  <w:sz w:val="21"/>
                  <w:szCs w:val="21"/>
                </w:rPr>
              </m:ctrlPr>
            </m:sSubPr>
            <m:e>
              <m:r>
                <w:rPr>
                  <w:rFonts w:ascii="Cambria Math" w:hAnsi="Cambria Math"/>
                  <w:sz w:val="21"/>
                  <w:szCs w:val="21"/>
                </w:rPr>
                <m:t>other race</m:t>
              </m:r>
            </m:e>
            <m:sub>
              <m:r>
                <w:rPr>
                  <w:rFonts w:ascii="Cambria Math" w:hAnsi="Cambria Math"/>
                  <w:sz w:val="21"/>
                  <w:szCs w:val="21"/>
                </w:rPr>
                <m:t>i</m:t>
              </m:r>
            </m:sub>
          </m:sSub>
          <m:r>
            <w:rPr>
              <w:rFonts w:ascii="Cambria Math" w:hAnsi="Cambria Math"/>
              <w:sz w:val="22"/>
              <w:szCs w:val="22"/>
            </w:rPr>
            <m:t xml:space="preserve">+ </m:t>
          </m:r>
          <m:sSub>
            <m:sSubPr>
              <m:ctrlPr>
                <w:rPr>
                  <w:rFonts w:ascii="Cambria Math" w:hAnsi="Cambria Math"/>
                  <w:i/>
                  <w:sz w:val="21"/>
                  <w:szCs w:val="21"/>
                </w:rPr>
              </m:ctrlPr>
            </m:sSubPr>
            <m:e>
              <m:r>
                <w:rPr>
                  <w:rFonts w:ascii="Cambria Math" w:hAnsi="Cambria Math"/>
                  <w:sz w:val="21"/>
                  <w:szCs w:val="21"/>
                </w:rPr>
                <m:t>β</m:t>
              </m:r>
              <m:r>
                <m:rPr>
                  <m:sty m:val="p"/>
                </m:rPr>
                <w:rPr>
                  <w:rFonts w:ascii="Cambria Math" w:hAnsi="Cambria Math"/>
                  <w:sz w:val="21"/>
                  <w:szCs w:val="21"/>
                </w:rPr>
                <w:softHyphen/>
              </m:r>
            </m:e>
            <m:sub>
              <m:r>
                <w:rPr>
                  <w:rFonts w:ascii="Cambria Math" w:hAnsi="Cambria Math"/>
                  <w:sz w:val="21"/>
                  <w:szCs w:val="21"/>
                </w:rPr>
                <m:t>c</m:t>
              </m:r>
            </m:sub>
          </m:sSub>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i,c</m:t>
              </m:r>
            </m:sub>
          </m:sSub>
          <m:r>
            <w:rPr>
              <w:rFonts w:ascii="Cambria Math" w:hAnsi="Cambria Math"/>
              <w:sz w:val="22"/>
              <w:szCs w:val="22"/>
            </w:rPr>
            <m:t xml:space="preserve"> + </m:t>
          </m:r>
          <m:sSub>
            <m:sSubPr>
              <m:ctrlPr>
                <w:rPr>
                  <w:rFonts w:ascii="Cambria Math" w:hAnsi="Cambria Math"/>
                  <w:i/>
                  <w:sz w:val="21"/>
                  <w:szCs w:val="21"/>
                </w:rPr>
              </m:ctrlPr>
            </m:sSubPr>
            <m:e>
              <m:r>
                <w:rPr>
                  <w:rFonts w:ascii="Cambria Math" w:hAnsi="Cambria Math"/>
                  <w:sz w:val="21"/>
                  <w:szCs w:val="21"/>
                </w:rPr>
                <m:t>β</m:t>
              </m:r>
            </m:e>
            <m:sub>
              <m:r>
                <w:rPr>
                  <w:rFonts w:ascii="Cambria Math" w:hAnsi="Cambria Math"/>
                  <w:sz w:val="21"/>
                  <w:szCs w:val="21"/>
                </w:rPr>
                <m:t>n</m:t>
              </m:r>
            </m:sub>
          </m:sSub>
          <m:sSub>
            <m:sSubPr>
              <m:ctrlPr>
                <w:rPr>
                  <w:rFonts w:ascii="Cambria Math" w:hAnsi="Cambria Math"/>
                  <w:i/>
                  <w:sz w:val="21"/>
                  <w:szCs w:val="21"/>
                </w:rPr>
              </m:ctrlPr>
            </m:sSubPr>
            <m:e>
              <m:r>
                <w:rPr>
                  <w:rFonts w:ascii="Cambria Math" w:hAnsi="Cambria Math"/>
                  <w:sz w:val="21"/>
                  <w:szCs w:val="21"/>
                </w:rPr>
                <m:t>δ</m:t>
              </m:r>
            </m:e>
            <m:sub>
              <m:r>
                <w:rPr>
                  <w:rFonts w:ascii="Cambria Math" w:hAnsi="Cambria Math"/>
                  <w:sz w:val="21"/>
                  <w:szCs w:val="21"/>
                </w:rPr>
                <m:t>i,n</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i</m:t>
              </m:r>
            </m:sub>
          </m:sSub>
        </m:oMath>
      </m:oMathPara>
    </w:p>
    <w:p w:rsidR="005F78B7" w:rsidP="005F78B7" w:rsidRDefault="005F78B7" w14:paraId="43CB5290" w14:textId="5ED52B73">
      <w:pPr>
        <w:spacing w:line="480" w:lineRule="auto"/>
        <w:rPr>
          <w:rFonts w:eastAsiaTheme="minorEastAsia"/>
        </w:rPr>
      </w:pPr>
      <w:r w:rsidRPr="005F78B7">
        <w:rPr>
          <w:rFonts w:eastAsiaTheme="minorEastAsia"/>
        </w:rPr>
        <w:t xml:space="preserve">where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5F78B7">
        <w:rPr>
          <w:rFonts w:eastAsiaTheme="minorEastAsia"/>
        </w:rPr>
        <w:t xml:space="preserve"> is annual salary in dollars, </w:t>
      </w:r>
      <m:oMath>
        <m:sSub>
          <m:sSubPr>
            <m:ctrlPr>
              <w:rPr>
                <w:rFonts w:ascii="Cambria Math" w:hAnsi="Cambria Math"/>
                <w:i/>
              </w:rPr>
            </m:ctrlPr>
          </m:sSubPr>
          <m:e>
            <m:r>
              <w:rPr>
                <w:rFonts w:ascii="Cambria Math" w:hAnsi="Cambria Math"/>
              </w:rPr>
              <m:t>Offer</m:t>
            </m:r>
          </m:e>
          <m:sub>
            <m:r>
              <w:rPr>
                <w:rFonts w:ascii="Cambria Math" w:hAnsi="Cambria Math"/>
              </w:rPr>
              <m:t>i</m:t>
            </m:r>
          </m:sub>
        </m:sSub>
      </m:oMath>
      <w:r w:rsidRPr="005F78B7">
        <w:rPr>
          <w:rFonts w:eastAsiaTheme="minorEastAsia"/>
        </w:rPr>
        <w:t xml:space="preserve"> is a continuous numeric variable that equals offer date minus graduation date measured in days,</w:t>
      </w:r>
      <w:r w:rsidRPr="005F78B7">
        <w:rPr>
          <w:i/>
        </w:rPr>
        <w:t xml:space="preserve"> </w:t>
      </w:r>
      <m:oMath>
        <m:sSub>
          <m:sSubPr>
            <m:ctrlPr>
              <w:rPr>
                <w:rFonts w:ascii="Cambria Math" w:hAnsi="Cambria Math"/>
                <w:i/>
              </w:rPr>
            </m:ctrlPr>
          </m:sSubPr>
          <m:e>
            <m:r>
              <w:rPr>
                <w:rFonts w:ascii="Cambria Math" w:hAnsi="Cambria Math"/>
              </w:rPr>
              <m:t>gender</m:t>
            </m:r>
          </m:e>
          <m:sub>
            <m:r>
              <w:rPr>
                <w:rFonts w:ascii="Cambria Math" w:hAnsi="Cambria Math"/>
              </w:rPr>
              <m:t>i</m:t>
            </m:r>
          </m:sub>
        </m:sSub>
      </m:oMath>
      <w:r w:rsidRPr="005F78B7">
        <w:rPr>
          <w:rFonts w:eastAsiaTheme="minorEastAsia"/>
        </w:rPr>
        <w:t xml:space="preserve"> </w:t>
      </w:r>
      <w:r w:rsidR="008C300F">
        <w:rPr>
          <w:rFonts w:eastAsiaTheme="minorEastAsia"/>
        </w:rPr>
        <w:t>is a dummy variable for gender</w:t>
      </w:r>
      <w:r w:rsidRPr="005F78B7">
        <w:rPr>
          <w:rFonts w:eastAsiaTheme="minorEastAsia"/>
        </w:rPr>
        <w:t>,</w:t>
      </w:r>
      <w:r w:rsidR="008C300F">
        <w:rPr>
          <w:rFonts w:eastAsiaTheme="minorEastAsia"/>
        </w:rPr>
        <w:t xml:space="preserve"> </w:t>
      </w:r>
      <m:oMath>
        <m:sSub>
          <m:sSubPr>
            <m:ctrlPr>
              <w:rPr>
                <w:rFonts w:ascii="Cambria Math" w:hAnsi="Cambria Math"/>
                <w:i/>
                <w:sz w:val="22"/>
                <w:szCs w:val="22"/>
              </w:rPr>
            </m:ctrlPr>
          </m:sSubPr>
          <m:e>
            <m:r>
              <w:rPr>
                <w:rFonts w:ascii="Cambria Math" w:hAnsi="Cambria Math"/>
                <w:sz w:val="22"/>
                <w:szCs w:val="22"/>
              </w:rPr>
              <m:t>black hispanic</m:t>
            </m:r>
          </m:e>
          <m:sub>
            <m:r>
              <w:rPr>
                <w:rFonts w:ascii="Cambria Math" w:hAnsi="Cambria Math"/>
                <w:sz w:val="22"/>
                <w:szCs w:val="22"/>
              </w:rPr>
              <m:t>i</m:t>
            </m:r>
          </m:sub>
        </m:sSub>
      </m:oMath>
      <w:r w:rsidRPr="005F78B7" w:rsidR="008C300F">
        <w:rPr>
          <w:rFonts w:eastAsiaTheme="minorEastAsia"/>
          <w:sz w:val="22"/>
          <w:szCs w:val="22"/>
        </w:rPr>
        <w:t xml:space="preserve"> </w:t>
      </w:r>
      <w:r w:rsidRPr="005F78B7" w:rsidR="008C300F">
        <w:rPr>
          <w:rFonts w:eastAsiaTheme="minorEastAsia"/>
        </w:rPr>
        <w:t>is a dummy variable that equals 1 if the student is Black or Hispanic</w:t>
      </w:r>
      <w:r w:rsidR="008C300F">
        <w:rPr>
          <w:rFonts w:eastAsiaTheme="minorEastAsia"/>
        </w:rPr>
        <w:t xml:space="preserve">, </w:t>
      </w:r>
      <m:oMath>
        <m:sSub>
          <m:sSubPr>
            <m:ctrlPr>
              <w:rPr>
                <w:rFonts w:ascii="Cambria Math" w:hAnsi="Cambria Math"/>
                <w:i/>
              </w:rPr>
            </m:ctrlPr>
          </m:sSubPr>
          <m:e>
            <m:r>
              <w:rPr>
                <w:rFonts w:ascii="Cambria Math" w:hAnsi="Cambria Math"/>
              </w:rPr>
              <m:t>other race</m:t>
            </m:r>
          </m:e>
          <m:sub>
            <m:r>
              <w:rPr>
                <w:rFonts w:ascii="Cambria Math" w:hAnsi="Cambria Math"/>
              </w:rPr>
              <m:t>i</m:t>
            </m:r>
          </m:sub>
        </m:sSub>
      </m:oMath>
      <w:r w:rsidRPr="005F78B7" w:rsidR="008C300F">
        <w:rPr>
          <w:rFonts w:eastAsiaTheme="minorEastAsia"/>
        </w:rPr>
        <w:t xml:space="preserve"> is a dummy variable that equals 1 if the student is categorized as “other” race</w:t>
      </w:r>
      <w:r w:rsidR="008C300F">
        <w:rPr>
          <w:rFonts w:eastAsiaTheme="minorEastAsia"/>
        </w:rPr>
        <w:t>,</w:t>
      </w:r>
      <w:r w:rsidRPr="005F78B7">
        <w:rPr>
          <w:rFonts w:eastAsiaTheme="minorEastAsia"/>
        </w:rPr>
        <w:t xml:space="preserve"> </w:t>
      </w:r>
      <m:oMath>
        <m:sSub>
          <m:sSubPr>
            <m:ctrlPr>
              <w:rPr>
                <w:rFonts w:ascii="Cambria Math" w:hAnsi="Cambria Math"/>
                <w:i/>
              </w:rPr>
            </m:ctrlPr>
          </m:sSubPr>
          <m:e>
            <m:r>
              <w:rPr>
                <w:rFonts w:ascii="Cambria Math" w:hAnsi="Cambria Math"/>
              </w:rPr>
              <m:t>X</m:t>
            </m:r>
          </m:e>
          <m:sub>
            <m:r>
              <w:rPr>
                <w:rFonts w:ascii="Cambria Math" w:hAnsi="Cambria Math"/>
              </w:rPr>
              <m:t>i,c</m:t>
            </m:r>
          </m:sub>
        </m:sSub>
      </m:oMath>
      <w:r w:rsidRPr="005F78B7" w:rsidR="008C300F">
        <w:rPr>
          <w:rFonts w:eastAsiaTheme="minorEastAsia"/>
        </w:rPr>
        <w:t xml:space="preserve"> are </w:t>
      </w:r>
      <w:r w:rsidR="008C300F">
        <w:rPr>
          <w:rFonts w:eastAsiaTheme="minorEastAsia"/>
        </w:rPr>
        <w:t xml:space="preserve">dummy variables for </w:t>
      </w:r>
      <w:r w:rsidRPr="005F78B7" w:rsidR="008C300F">
        <w:rPr>
          <w:rFonts w:eastAsiaTheme="minorEastAsia"/>
        </w:rPr>
        <w:t>graduation cohort</w:t>
      </w:r>
      <w:r w:rsidR="008C300F">
        <w:rPr>
          <w:rFonts w:eastAsiaTheme="minorEastAsia"/>
        </w:rPr>
        <w:t xml:space="preserve"> </w:t>
      </w:r>
      <w:r w:rsidR="008C300F">
        <w:rPr>
          <w:rFonts w:eastAsiaTheme="minorEastAsia"/>
          <w:i/>
          <w:iCs/>
        </w:rPr>
        <w:t>c</w:t>
      </w:r>
      <w:r w:rsidRPr="005F78B7">
        <w:rPr>
          <w:rFonts w:eastAsiaTheme="minorEastAsia"/>
        </w:rPr>
        <w:t xml:space="preserve">, and </w:t>
      </w:r>
      <m:oMath>
        <m:sSub>
          <m:sSubPr>
            <m:ctrlPr>
              <w:rPr>
                <w:rFonts w:ascii="Cambria Math" w:hAnsi="Cambria Math"/>
                <w:i/>
              </w:rPr>
            </m:ctrlPr>
          </m:sSubPr>
          <m:e>
            <m:r>
              <w:rPr>
                <w:rFonts w:ascii="Cambria Math" w:hAnsi="Cambria Math"/>
              </w:rPr>
              <m:t>δ</m:t>
            </m:r>
          </m:e>
          <m:sub>
            <m:r>
              <w:rPr>
                <w:rFonts w:ascii="Cambria Math" w:hAnsi="Cambria Math"/>
              </w:rPr>
              <m:t>i,n</m:t>
            </m:r>
          </m:sub>
        </m:sSub>
      </m:oMath>
      <w:r w:rsidRPr="005F78B7" w:rsidR="008C300F">
        <w:rPr>
          <w:rFonts w:eastAsiaTheme="minorEastAsia"/>
        </w:rPr>
        <w:t xml:space="preserve"> are </w:t>
      </w:r>
      <w:r w:rsidR="008C300F">
        <w:rPr>
          <w:rFonts w:eastAsiaTheme="minorEastAsia"/>
        </w:rPr>
        <w:t xml:space="preserve">dummy variables for each industry, </w:t>
      </w:r>
      <w:r w:rsidR="008C300F">
        <w:rPr>
          <w:rFonts w:eastAsiaTheme="minorEastAsia"/>
          <w:i/>
          <w:iCs/>
        </w:rPr>
        <w:t>n</w:t>
      </w:r>
      <w:r w:rsidRPr="005F78B7">
        <w:rPr>
          <w:rFonts w:eastAsiaTheme="minorEastAsia"/>
        </w:rPr>
        <w:t xml:space="preserve">. </w:t>
      </w:r>
      <m:oMath>
        <m:sSub>
          <m:sSubPr>
            <m:ctrlPr>
              <w:rPr>
                <w:rFonts w:ascii="Cambria Math" w:hAnsi="Cambria Math"/>
                <w:i/>
              </w:rPr>
            </m:ctrlPr>
          </m:sSubPr>
          <m:e>
            <m:r>
              <w:rPr>
                <w:rFonts w:ascii="Cambria Math" w:hAnsi="Cambria Math"/>
              </w:rPr>
              <m:t>β</m:t>
            </m:r>
            <m:r>
              <m:rPr>
                <m:sty m:val="p"/>
              </m:rPr>
              <w:rPr>
                <w:rFonts w:ascii="Cambria Math" w:hAnsi="Cambria Math"/>
              </w:rPr>
              <w:softHyphen/>
            </m:r>
          </m:e>
          <m:sub>
            <m:r>
              <w:rPr>
                <w:rFonts w:ascii="Cambria Math" w:hAnsi="Cambria Math"/>
              </w:rPr>
              <m:t>1</m:t>
            </m:r>
          </m:sub>
        </m:sSub>
      </m:oMath>
      <w:r w:rsidRPr="005F78B7">
        <w:rPr>
          <w:rFonts w:eastAsiaTheme="minorEastAsia"/>
        </w:rPr>
        <w:t xml:space="preserve">indicates the change in salary for an accepted offer one day earlier. Observations with salaries equal to 0 or greater than 1,000,000 (n=8) were excluded from the salary analysis. </w:t>
      </w:r>
    </w:p>
    <w:p w:rsidRPr="005F78B7" w:rsidR="00697D23" w:rsidP="005F78B7" w:rsidRDefault="00697D23" w14:paraId="0D0AA759" w14:textId="77777777">
      <w:pPr>
        <w:spacing w:line="480" w:lineRule="auto"/>
        <w:rPr>
          <w:rFonts w:eastAsiaTheme="minorEastAsia"/>
        </w:rPr>
      </w:pPr>
    </w:p>
    <w:tbl>
      <w:tblPr>
        <w:tblW w:w="8063" w:type="dxa"/>
        <w:tblLook w:val="04A0" w:firstRow="1" w:lastRow="0" w:firstColumn="1" w:lastColumn="0" w:noHBand="0" w:noVBand="1"/>
      </w:tblPr>
      <w:tblGrid>
        <w:gridCol w:w="3780"/>
        <w:gridCol w:w="1440"/>
        <w:gridCol w:w="1350"/>
        <w:gridCol w:w="1493"/>
      </w:tblGrid>
      <w:tr w:rsidRPr="005F78B7" w:rsidR="005F78B7" w:rsidTr="004F4086" w14:paraId="184C73E0" w14:textId="77777777">
        <w:trPr>
          <w:trHeight w:val="320"/>
        </w:trPr>
        <w:tc>
          <w:tcPr>
            <w:tcW w:w="8063" w:type="dxa"/>
            <w:gridSpan w:val="4"/>
            <w:tcBorders>
              <w:top w:val="nil"/>
              <w:left w:val="nil"/>
              <w:bottom w:val="single" w:color="auto" w:sz="4" w:space="0"/>
              <w:right w:val="nil"/>
            </w:tcBorders>
            <w:shd w:val="clear" w:color="auto" w:fill="auto"/>
            <w:noWrap/>
            <w:vAlign w:val="bottom"/>
            <w:hideMark/>
          </w:tcPr>
          <w:p w:rsidRPr="005F78B7" w:rsidR="005F78B7" w:rsidP="004F4086" w:rsidRDefault="005F78B7" w14:paraId="6A2B403E" w14:textId="77777777">
            <w:pPr>
              <w:rPr>
                <w:color w:val="000000"/>
              </w:rPr>
            </w:pPr>
            <w:r w:rsidRPr="005F78B7">
              <w:rPr>
                <w:b/>
                <w:bCs/>
                <w:color w:val="000000"/>
              </w:rPr>
              <w:t>Table D.1</w:t>
            </w:r>
            <w:r w:rsidRPr="005F78B7">
              <w:rPr>
                <w:color w:val="000000"/>
              </w:rPr>
              <w:t>: Differences in Salary by Timing of Job Acceptance</w:t>
            </w:r>
          </w:p>
        </w:tc>
      </w:tr>
      <w:tr w:rsidRPr="005F78B7" w:rsidR="005F78B7" w:rsidTr="004F4086" w14:paraId="3D6FB364"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48061AB0" w14:textId="77777777">
            <w:pPr>
              <w:rPr>
                <w:color w:val="000000"/>
              </w:rPr>
            </w:pPr>
            <w:r w:rsidRPr="005F78B7">
              <w:rPr>
                <w:color w:val="000000"/>
              </w:rPr>
              <w:t> </w:t>
            </w:r>
          </w:p>
        </w:tc>
        <w:tc>
          <w:tcPr>
            <w:tcW w:w="4283" w:type="dxa"/>
            <w:gridSpan w:val="3"/>
            <w:tcBorders>
              <w:top w:val="single" w:color="auto" w:sz="4" w:space="0"/>
              <w:left w:val="nil"/>
              <w:bottom w:val="nil"/>
              <w:right w:val="nil"/>
            </w:tcBorders>
            <w:shd w:val="clear" w:color="auto" w:fill="auto"/>
            <w:noWrap/>
            <w:vAlign w:val="bottom"/>
            <w:hideMark/>
          </w:tcPr>
          <w:p w:rsidRPr="005F78B7" w:rsidR="005F78B7" w:rsidP="004F4086" w:rsidRDefault="005F78B7" w14:paraId="2D3AA243" w14:textId="77777777">
            <w:pPr>
              <w:jc w:val="center"/>
              <w:rPr>
                <w:color w:val="000000"/>
              </w:rPr>
            </w:pPr>
            <w:r w:rsidRPr="005F78B7">
              <w:rPr>
                <w:color w:val="000000"/>
              </w:rPr>
              <w:t>Dependent Variable: Accepted Salary</w:t>
            </w:r>
          </w:p>
        </w:tc>
      </w:tr>
      <w:tr w:rsidRPr="005F78B7" w:rsidR="005F78B7" w:rsidTr="004F4086" w14:paraId="62ECC54D"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0141CF03" w14:textId="77777777">
            <w:pPr>
              <w:jc w:val="center"/>
              <w:rPr>
                <w:color w:val="000000"/>
              </w:rPr>
            </w:pPr>
          </w:p>
        </w:tc>
        <w:tc>
          <w:tcPr>
            <w:tcW w:w="4283" w:type="dxa"/>
            <w:gridSpan w:val="3"/>
            <w:tcBorders>
              <w:top w:val="single" w:color="auto" w:sz="4" w:space="0"/>
              <w:left w:val="nil"/>
              <w:bottom w:val="nil"/>
              <w:right w:val="nil"/>
            </w:tcBorders>
            <w:shd w:val="clear" w:color="auto" w:fill="auto"/>
            <w:noWrap/>
            <w:vAlign w:val="bottom"/>
            <w:hideMark/>
          </w:tcPr>
          <w:p w:rsidRPr="005F78B7" w:rsidR="005F78B7" w:rsidP="004F4086" w:rsidRDefault="005F78B7" w14:paraId="54AF44BC" w14:textId="77777777">
            <w:pPr>
              <w:jc w:val="center"/>
              <w:rPr>
                <w:color w:val="000000"/>
              </w:rPr>
            </w:pPr>
            <w:r w:rsidRPr="005F78B7">
              <w:rPr>
                <w:color w:val="000000"/>
              </w:rPr>
              <w:t>OLS</w:t>
            </w:r>
          </w:p>
        </w:tc>
      </w:tr>
      <w:tr w:rsidRPr="005F78B7" w:rsidR="005F78B7" w:rsidTr="004F4086" w14:paraId="4BA5A3EC"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3059FA95" w14:textId="77777777">
            <w:pPr>
              <w:jc w:val="center"/>
              <w:rPr>
                <w:color w:val="000000"/>
              </w:rPr>
            </w:pPr>
          </w:p>
        </w:tc>
        <w:tc>
          <w:tcPr>
            <w:tcW w:w="1440" w:type="dxa"/>
            <w:tcBorders>
              <w:top w:val="single" w:color="auto" w:sz="4" w:space="0"/>
              <w:left w:val="nil"/>
              <w:bottom w:val="nil"/>
              <w:right w:val="nil"/>
            </w:tcBorders>
            <w:shd w:val="clear" w:color="auto" w:fill="auto"/>
            <w:noWrap/>
            <w:vAlign w:val="bottom"/>
            <w:hideMark/>
          </w:tcPr>
          <w:p w:rsidRPr="005F78B7" w:rsidR="005F78B7" w:rsidP="004F4086" w:rsidRDefault="005F78B7" w14:paraId="06EEF748" w14:textId="77777777">
            <w:pPr>
              <w:jc w:val="center"/>
              <w:rPr>
                <w:color w:val="000000"/>
              </w:rPr>
            </w:pPr>
            <w:r w:rsidRPr="005F78B7">
              <w:rPr>
                <w:color w:val="000000"/>
              </w:rPr>
              <w:t>(1)</w:t>
            </w:r>
          </w:p>
        </w:tc>
        <w:tc>
          <w:tcPr>
            <w:tcW w:w="1350" w:type="dxa"/>
            <w:tcBorders>
              <w:top w:val="single" w:color="auto" w:sz="4" w:space="0"/>
              <w:left w:val="nil"/>
              <w:bottom w:val="nil"/>
              <w:right w:val="nil"/>
            </w:tcBorders>
            <w:shd w:val="clear" w:color="auto" w:fill="auto"/>
            <w:noWrap/>
            <w:vAlign w:val="bottom"/>
            <w:hideMark/>
          </w:tcPr>
          <w:p w:rsidRPr="005F78B7" w:rsidR="005F78B7" w:rsidP="004F4086" w:rsidRDefault="005F78B7" w14:paraId="18912DC5" w14:textId="77777777">
            <w:pPr>
              <w:jc w:val="center"/>
              <w:rPr>
                <w:color w:val="000000"/>
              </w:rPr>
            </w:pPr>
            <w:r w:rsidRPr="005F78B7">
              <w:rPr>
                <w:color w:val="000000"/>
              </w:rPr>
              <w:t>(2)</w:t>
            </w:r>
          </w:p>
        </w:tc>
        <w:tc>
          <w:tcPr>
            <w:tcW w:w="1493" w:type="dxa"/>
            <w:tcBorders>
              <w:top w:val="single" w:color="auto" w:sz="4" w:space="0"/>
              <w:left w:val="nil"/>
              <w:bottom w:val="nil"/>
              <w:right w:val="nil"/>
            </w:tcBorders>
            <w:shd w:val="clear" w:color="auto" w:fill="auto"/>
            <w:noWrap/>
            <w:vAlign w:val="bottom"/>
            <w:hideMark/>
          </w:tcPr>
          <w:p w:rsidRPr="005F78B7" w:rsidR="005F78B7" w:rsidP="004F4086" w:rsidRDefault="005F78B7" w14:paraId="1495A347" w14:textId="77777777">
            <w:pPr>
              <w:jc w:val="center"/>
              <w:rPr>
                <w:color w:val="000000"/>
              </w:rPr>
            </w:pPr>
            <w:r w:rsidRPr="005F78B7">
              <w:rPr>
                <w:color w:val="000000"/>
              </w:rPr>
              <w:t>(3)</w:t>
            </w:r>
          </w:p>
        </w:tc>
      </w:tr>
      <w:tr w:rsidRPr="005F78B7" w:rsidR="005F78B7" w:rsidTr="004F4086" w14:paraId="6D75BEB7" w14:textId="77777777">
        <w:trPr>
          <w:trHeight w:val="320"/>
        </w:trPr>
        <w:tc>
          <w:tcPr>
            <w:tcW w:w="3780" w:type="dxa"/>
            <w:tcBorders>
              <w:top w:val="single" w:color="auto" w:sz="4" w:space="0"/>
              <w:left w:val="nil"/>
              <w:bottom w:val="nil"/>
              <w:right w:val="nil"/>
            </w:tcBorders>
            <w:shd w:val="clear" w:color="auto" w:fill="auto"/>
            <w:noWrap/>
            <w:vAlign w:val="bottom"/>
            <w:hideMark/>
          </w:tcPr>
          <w:p w:rsidRPr="005F78B7" w:rsidR="005F78B7" w:rsidP="004F4086" w:rsidRDefault="005F78B7" w14:paraId="2C8E795D" w14:textId="77777777">
            <w:pPr>
              <w:rPr>
                <w:color w:val="000000"/>
              </w:rPr>
            </w:pPr>
            <w:r w:rsidRPr="005F78B7">
              <w:rPr>
                <w:color w:val="000000"/>
              </w:rPr>
              <w:t>Offer Timing (Continuous)</w:t>
            </w:r>
          </w:p>
        </w:tc>
        <w:tc>
          <w:tcPr>
            <w:tcW w:w="1440" w:type="dxa"/>
            <w:tcBorders>
              <w:top w:val="single" w:color="auto" w:sz="4" w:space="0"/>
              <w:left w:val="nil"/>
              <w:bottom w:val="nil"/>
              <w:right w:val="nil"/>
            </w:tcBorders>
            <w:shd w:val="clear" w:color="auto" w:fill="auto"/>
            <w:noWrap/>
            <w:vAlign w:val="bottom"/>
            <w:hideMark/>
          </w:tcPr>
          <w:p w:rsidRPr="005F78B7" w:rsidR="005F78B7" w:rsidP="004F4086" w:rsidRDefault="005F78B7" w14:paraId="70D2BC73" w14:textId="77777777">
            <w:pPr>
              <w:jc w:val="center"/>
              <w:rPr>
                <w:color w:val="000000"/>
              </w:rPr>
            </w:pPr>
            <w:r w:rsidRPr="005F78B7">
              <w:rPr>
                <w:color w:val="000000"/>
              </w:rPr>
              <w:t>27.51***</w:t>
            </w:r>
          </w:p>
        </w:tc>
        <w:tc>
          <w:tcPr>
            <w:tcW w:w="1350" w:type="dxa"/>
            <w:tcBorders>
              <w:top w:val="single" w:color="auto" w:sz="4" w:space="0"/>
              <w:left w:val="nil"/>
              <w:bottom w:val="nil"/>
              <w:right w:val="nil"/>
            </w:tcBorders>
            <w:shd w:val="clear" w:color="auto" w:fill="auto"/>
            <w:noWrap/>
            <w:vAlign w:val="bottom"/>
            <w:hideMark/>
          </w:tcPr>
          <w:p w:rsidRPr="005F78B7" w:rsidR="005F78B7" w:rsidP="004F4086" w:rsidRDefault="005F78B7" w14:paraId="5F94758C" w14:textId="77777777">
            <w:pPr>
              <w:jc w:val="center"/>
              <w:rPr>
                <w:color w:val="000000"/>
              </w:rPr>
            </w:pPr>
            <w:r w:rsidRPr="005F78B7">
              <w:rPr>
                <w:color w:val="000000"/>
              </w:rPr>
              <w:t>25.91***</w:t>
            </w:r>
          </w:p>
        </w:tc>
        <w:tc>
          <w:tcPr>
            <w:tcW w:w="1493" w:type="dxa"/>
            <w:tcBorders>
              <w:top w:val="single" w:color="auto" w:sz="4" w:space="0"/>
              <w:left w:val="nil"/>
              <w:bottom w:val="nil"/>
              <w:right w:val="nil"/>
            </w:tcBorders>
            <w:shd w:val="clear" w:color="auto" w:fill="auto"/>
            <w:noWrap/>
            <w:vAlign w:val="bottom"/>
            <w:hideMark/>
          </w:tcPr>
          <w:p w:rsidRPr="005F78B7" w:rsidR="005F78B7" w:rsidP="004F4086" w:rsidRDefault="005F78B7" w14:paraId="5D6E59BE" w14:textId="77777777">
            <w:pPr>
              <w:jc w:val="center"/>
              <w:rPr>
                <w:color w:val="000000"/>
              </w:rPr>
            </w:pPr>
            <w:r w:rsidRPr="005F78B7">
              <w:rPr>
                <w:color w:val="000000"/>
              </w:rPr>
              <w:t>17.09***</w:t>
            </w:r>
          </w:p>
        </w:tc>
      </w:tr>
      <w:tr w:rsidRPr="005F78B7" w:rsidR="005F78B7" w:rsidTr="004F4086" w14:paraId="14E6AF46"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59225383" w14:textId="77777777">
            <w:pPr>
              <w:jc w:val="center"/>
              <w:rPr>
                <w:color w:val="000000"/>
              </w:rPr>
            </w:pP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14EAAB20" w14:textId="77777777">
            <w:pPr>
              <w:jc w:val="center"/>
              <w:rPr>
                <w:color w:val="000000"/>
              </w:rPr>
            </w:pPr>
            <w:r w:rsidRPr="005F78B7">
              <w:rPr>
                <w:color w:val="000000"/>
              </w:rPr>
              <w:t>(2.914)</w:t>
            </w: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09B398A2" w14:textId="77777777">
            <w:pPr>
              <w:jc w:val="center"/>
              <w:rPr>
                <w:color w:val="000000"/>
              </w:rPr>
            </w:pPr>
            <w:r w:rsidRPr="005F78B7">
              <w:rPr>
                <w:color w:val="000000"/>
              </w:rPr>
              <w:t>(2.867)</w:t>
            </w:r>
          </w:p>
        </w:tc>
        <w:tc>
          <w:tcPr>
            <w:tcW w:w="1493" w:type="dxa"/>
            <w:tcBorders>
              <w:top w:val="nil"/>
              <w:left w:val="nil"/>
              <w:bottom w:val="nil"/>
              <w:right w:val="nil"/>
            </w:tcBorders>
            <w:shd w:val="clear" w:color="auto" w:fill="auto"/>
            <w:noWrap/>
            <w:vAlign w:val="bottom"/>
            <w:hideMark/>
          </w:tcPr>
          <w:p w:rsidRPr="005F78B7" w:rsidR="005F78B7" w:rsidP="004F4086" w:rsidRDefault="005F78B7" w14:paraId="49F3468F" w14:textId="77777777">
            <w:pPr>
              <w:jc w:val="center"/>
              <w:rPr>
                <w:color w:val="000000"/>
              </w:rPr>
            </w:pPr>
            <w:r w:rsidRPr="005F78B7">
              <w:rPr>
                <w:color w:val="000000"/>
              </w:rPr>
              <w:t>(2.380)</w:t>
            </w:r>
          </w:p>
        </w:tc>
      </w:tr>
      <w:tr w:rsidRPr="005F78B7" w:rsidR="005F78B7" w:rsidTr="004F4086" w14:paraId="3F8AAFEF" w14:textId="77777777">
        <w:trPr>
          <w:trHeight w:val="320"/>
        </w:trPr>
        <w:tc>
          <w:tcPr>
            <w:tcW w:w="3780" w:type="dxa"/>
            <w:tcBorders>
              <w:top w:val="nil"/>
              <w:left w:val="nil"/>
              <w:bottom w:val="nil"/>
              <w:right w:val="nil"/>
            </w:tcBorders>
            <w:shd w:val="clear" w:color="auto" w:fill="auto"/>
            <w:noWrap/>
            <w:vAlign w:val="center"/>
            <w:hideMark/>
          </w:tcPr>
          <w:p w:rsidRPr="005F78B7" w:rsidR="005F78B7" w:rsidP="004F4086" w:rsidRDefault="005F78B7" w14:paraId="70DEC34E" w14:textId="77777777">
            <w:pPr>
              <w:rPr>
                <w:color w:val="000000"/>
              </w:rPr>
            </w:pPr>
            <w:r w:rsidRPr="005F78B7">
              <w:rPr>
                <w:color w:val="000000"/>
              </w:rPr>
              <w:t>Male</w:t>
            </w: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2CF76DFD" w14:textId="77777777">
            <w:pPr>
              <w:rPr>
                <w:color w:val="000000"/>
              </w:rPr>
            </w:pP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2B43570E" w14:textId="77777777">
            <w:pPr>
              <w:jc w:val="center"/>
              <w:rPr>
                <w:color w:val="000000"/>
              </w:rPr>
            </w:pPr>
            <w:r w:rsidRPr="005F78B7">
              <w:rPr>
                <w:color w:val="000000"/>
              </w:rPr>
              <w:t>12,784***</w:t>
            </w:r>
          </w:p>
        </w:tc>
        <w:tc>
          <w:tcPr>
            <w:tcW w:w="1493" w:type="dxa"/>
            <w:tcBorders>
              <w:top w:val="nil"/>
              <w:left w:val="nil"/>
              <w:bottom w:val="nil"/>
              <w:right w:val="nil"/>
            </w:tcBorders>
            <w:shd w:val="clear" w:color="auto" w:fill="auto"/>
            <w:noWrap/>
            <w:vAlign w:val="bottom"/>
            <w:hideMark/>
          </w:tcPr>
          <w:p w:rsidRPr="005F78B7" w:rsidR="005F78B7" w:rsidP="004F4086" w:rsidRDefault="005F78B7" w14:paraId="516F8D40" w14:textId="77777777">
            <w:pPr>
              <w:jc w:val="center"/>
              <w:rPr>
                <w:color w:val="000000"/>
              </w:rPr>
            </w:pPr>
            <w:r w:rsidRPr="005F78B7">
              <w:rPr>
                <w:color w:val="000000"/>
              </w:rPr>
              <w:t>6,188***</w:t>
            </w:r>
          </w:p>
        </w:tc>
      </w:tr>
      <w:tr w:rsidRPr="005F78B7" w:rsidR="005F78B7" w:rsidTr="004F4086" w14:paraId="076EB301"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468C3BF1" w14:textId="77777777">
            <w:pPr>
              <w:jc w:val="center"/>
              <w:rPr>
                <w:color w:val="000000"/>
              </w:rPr>
            </w:pP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0CE45768" w14:textId="77777777">
            <w:pPr>
              <w:rPr>
                <w:sz w:val="20"/>
                <w:szCs w:val="20"/>
              </w:rPr>
            </w:pP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2EF9F5DE" w14:textId="77777777">
            <w:pPr>
              <w:jc w:val="center"/>
              <w:rPr>
                <w:color w:val="000000"/>
              </w:rPr>
            </w:pPr>
            <w:r w:rsidRPr="005F78B7">
              <w:rPr>
                <w:color w:val="000000"/>
              </w:rPr>
              <w:t>(829.5)</w:t>
            </w:r>
          </w:p>
        </w:tc>
        <w:tc>
          <w:tcPr>
            <w:tcW w:w="1493" w:type="dxa"/>
            <w:tcBorders>
              <w:top w:val="nil"/>
              <w:left w:val="nil"/>
              <w:bottom w:val="nil"/>
              <w:right w:val="nil"/>
            </w:tcBorders>
            <w:shd w:val="clear" w:color="auto" w:fill="auto"/>
            <w:noWrap/>
            <w:vAlign w:val="bottom"/>
            <w:hideMark/>
          </w:tcPr>
          <w:p w:rsidRPr="005F78B7" w:rsidR="005F78B7" w:rsidP="004F4086" w:rsidRDefault="005F78B7" w14:paraId="465A0B42" w14:textId="77777777">
            <w:pPr>
              <w:jc w:val="center"/>
              <w:rPr>
                <w:color w:val="000000"/>
              </w:rPr>
            </w:pPr>
            <w:r w:rsidRPr="005F78B7">
              <w:rPr>
                <w:color w:val="000000"/>
              </w:rPr>
              <w:t>(771.9)</w:t>
            </w:r>
          </w:p>
        </w:tc>
      </w:tr>
      <w:tr w:rsidRPr="005F78B7" w:rsidR="005F78B7" w:rsidTr="004F4086" w14:paraId="6C46E19E"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3CD5E08A" w14:textId="77777777">
            <w:pPr>
              <w:rPr>
                <w:color w:val="000000"/>
              </w:rPr>
            </w:pPr>
            <w:r w:rsidRPr="005F78B7">
              <w:rPr>
                <w:color w:val="000000"/>
              </w:rPr>
              <w:t>Ethnicity Controls</w:t>
            </w: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7413EA4B" w14:textId="77777777">
            <w:pPr>
              <w:rPr>
                <w:color w:val="000000"/>
              </w:rPr>
            </w:pP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3B10291F" w14:textId="77777777">
            <w:pPr>
              <w:jc w:val="center"/>
              <w:rPr>
                <w:color w:val="000000"/>
              </w:rPr>
            </w:pPr>
            <w:r w:rsidRPr="005F78B7">
              <w:rPr>
                <w:color w:val="000000"/>
              </w:rPr>
              <w:t>X</w:t>
            </w:r>
          </w:p>
        </w:tc>
        <w:tc>
          <w:tcPr>
            <w:tcW w:w="1493" w:type="dxa"/>
            <w:tcBorders>
              <w:top w:val="nil"/>
              <w:left w:val="nil"/>
              <w:bottom w:val="nil"/>
              <w:right w:val="nil"/>
            </w:tcBorders>
            <w:shd w:val="clear" w:color="auto" w:fill="auto"/>
            <w:noWrap/>
            <w:vAlign w:val="bottom"/>
            <w:hideMark/>
          </w:tcPr>
          <w:p w:rsidRPr="005F78B7" w:rsidR="005F78B7" w:rsidP="004F4086" w:rsidRDefault="005F78B7" w14:paraId="7606570F" w14:textId="77777777">
            <w:pPr>
              <w:jc w:val="center"/>
              <w:rPr>
                <w:color w:val="000000"/>
              </w:rPr>
            </w:pPr>
            <w:r w:rsidRPr="005F78B7">
              <w:rPr>
                <w:color w:val="000000"/>
              </w:rPr>
              <w:t>X</w:t>
            </w:r>
          </w:p>
        </w:tc>
      </w:tr>
      <w:tr w:rsidRPr="005F78B7" w:rsidR="005F78B7" w:rsidTr="004F4086" w14:paraId="66C20E00"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764A5E4F" w14:textId="77777777">
            <w:pPr>
              <w:jc w:val="center"/>
              <w:rPr>
                <w:color w:val="000000"/>
              </w:rPr>
            </w:pP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1E10FCE7" w14:textId="77777777">
            <w:pPr>
              <w:rPr>
                <w:sz w:val="20"/>
                <w:szCs w:val="20"/>
              </w:rPr>
            </w:pP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0CC2FBAB" w14:textId="77777777">
            <w:pPr>
              <w:jc w:val="center"/>
              <w:rPr>
                <w:sz w:val="20"/>
                <w:szCs w:val="20"/>
              </w:rPr>
            </w:pPr>
          </w:p>
        </w:tc>
        <w:tc>
          <w:tcPr>
            <w:tcW w:w="1493" w:type="dxa"/>
            <w:tcBorders>
              <w:top w:val="nil"/>
              <w:left w:val="nil"/>
              <w:bottom w:val="nil"/>
              <w:right w:val="nil"/>
            </w:tcBorders>
            <w:shd w:val="clear" w:color="auto" w:fill="auto"/>
            <w:noWrap/>
            <w:vAlign w:val="bottom"/>
            <w:hideMark/>
          </w:tcPr>
          <w:p w:rsidRPr="005F78B7" w:rsidR="005F78B7" w:rsidP="004F4086" w:rsidRDefault="005F78B7" w14:paraId="2F3D891E" w14:textId="77777777">
            <w:pPr>
              <w:jc w:val="center"/>
              <w:rPr>
                <w:sz w:val="20"/>
                <w:szCs w:val="20"/>
              </w:rPr>
            </w:pPr>
          </w:p>
        </w:tc>
      </w:tr>
      <w:tr w:rsidRPr="005F78B7" w:rsidR="005F78B7" w:rsidTr="004F4086" w14:paraId="5C7B66A0"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3DA0087E" w14:textId="77777777">
            <w:pPr>
              <w:rPr>
                <w:color w:val="000000"/>
              </w:rPr>
            </w:pPr>
            <w:r w:rsidRPr="005F78B7">
              <w:rPr>
                <w:color w:val="000000"/>
              </w:rPr>
              <w:t>Cohort/Industry Controls</w:t>
            </w: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3F72923B" w14:textId="77777777">
            <w:pPr>
              <w:rPr>
                <w:color w:val="000000"/>
              </w:rPr>
            </w:pP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2960ADB6" w14:textId="77777777">
            <w:pPr>
              <w:jc w:val="center"/>
              <w:rPr>
                <w:sz w:val="20"/>
                <w:szCs w:val="20"/>
              </w:rPr>
            </w:pPr>
          </w:p>
        </w:tc>
        <w:tc>
          <w:tcPr>
            <w:tcW w:w="1493" w:type="dxa"/>
            <w:tcBorders>
              <w:top w:val="nil"/>
              <w:left w:val="nil"/>
              <w:bottom w:val="nil"/>
              <w:right w:val="nil"/>
            </w:tcBorders>
            <w:shd w:val="clear" w:color="auto" w:fill="auto"/>
            <w:noWrap/>
            <w:vAlign w:val="bottom"/>
            <w:hideMark/>
          </w:tcPr>
          <w:p w:rsidRPr="005F78B7" w:rsidR="005F78B7" w:rsidP="004F4086" w:rsidRDefault="005F78B7" w14:paraId="7CF4F582" w14:textId="77777777">
            <w:pPr>
              <w:jc w:val="center"/>
              <w:rPr>
                <w:color w:val="000000"/>
              </w:rPr>
            </w:pPr>
            <w:r w:rsidRPr="005F78B7">
              <w:rPr>
                <w:color w:val="000000"/>
              </w:rPr>
              <w:t>X</w:t>
            </w:r>
          </w:p>
        </w:tc>
      </w:tr>
      <w:tr w:rsidRPr="005F78B7" w:rsidR="005F78B7" w:rsidTr="004F4086" w14:paraId="5F94E111"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051CDF45" w14:textId="77777777">
            <w:pPr>
              <w:jc w:val="center"/>
              <w:rPr>
                <w:color w:val="000000"/>
              </w:rPr>
            </w:pP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3FAE170F" w14:textId="77777777">
            <w:pPr>
              <w:rPr>
                <w:sz w:val="20"/>
                <w:szCs w:val="20"/>
              </w:rPr>
            </w:pP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14B76EBF" w14:textId="77777777">
            <w:pPr>
              <w:jc w:val="center"/>
              <w:rPr>
                <w:sz w:val="20"/>
                <w:szCs w:val="20"/>
              </w:rPr>
            </w:pPr>
          </w:p>
        </w:tc>
        <w:tc>
          <w:tcPr>
            <w:tcW w:w="1493" w:type="dxa"/>
            <w:tcBorders>
              <w:top w:val="nil"/>
              <w:left w:val="nil"/>
              <w:bottom w:val="nil"/>
              <w:right w:val="nil"/>
            </w:tcBorders>
            <w:shd w:val="clear" w:color="auto" w:fill="auto"/>
            <w:noWrap/>
            <w:vAlign w:val="bottom"/>
            <w:hideMark/>
          </w:tcPr>
          <w:p w:rsidRPr="005F78B7" w:rsidR="005F78B7" w:rsidP="004F4086" w:rsidRDefault="005F78B7" w14:paraId="5C205620" w14:textId="77777777">
            <w:pPr>
              <w:jc w:val="center"/>
              <w:rPr>
                <w:sz w:val="20"/>
                <w:szCs w:val="20"/>
              </w:rPr>
            </w:pPr>
          </w:p>
        </w:tc>
      </w:tr>
      <w:tr w:rsidRPr="005F78B7" w:rsidR="005F78B7" w:rsidTr="004F4086" w14:paraId="649DFB0E" w14:textId="77777777">
        <w:trPr>
          <w:trHeight w:val="320"/>
        </w:trPr>
        <w:tc>
          <w:tcPr>
            <w:tcW w:w="3780" w:type="dxa"/>
            <w:tcBorders>
              <w:top w:val="single" w:color="auto" w:sz="4" w:space="0"/>
              <w:left w:val="nil"/>
              <w:bottom w:val="nil"/>
              <w:right w:val="nil"/>
            </w:tcBorders>
            <w:shd w:val="clear" w:color="auto" w:fill="auto"/>
            <w:noWrap/>
            <w:vAlign w:val="bottom"/>
            <w:hideMark/>
          </w:tcPr>
          <w:p w:rsidRPr="005F78B7" w:rsidR="005F78B7" w:rsidP="004F4086" w:rsidRDefault="005F78B7" w14:paraId="6D8B220A" w14:textId="77777777">
            <w:pPr>
              <w:rPr>
                <w:color w:val="000000"/>
              </w:rPr>
            </w:pPr>
            <w:r w:rsidRPr="005F78B7">
              <w:rPr>
                <w:color w:val="000000"/>
              </w:rPr>
              <w:t>R-squared</w:t>
            </w:r>
          </w:p>
        </w:tc>
        <w:tc>
          <w:tcPr>
            <w:tcW w:w="1440" w:type="dxa"/>
            <w:tcBorders>
              <w:top w:val="single" w:color="auto" w:sz="4" w:space="0"/>
              <w:left w:val="nil"/>
              <w:bottom w:val="nil"/>
              <w:right w:val="nil"/>
            </w:tcBorders>
            <w:shd w:val="clear" w:color="auto" w:fill="auto"/>
            <w:noWrap/>
            <w:vAlign w:val="bottom"/>
            <w:hideMark/>
          </w:tcPr>
          <w:p w:rsidRPr="005F78B7" w:rsidR="005F78B7" w:rsidP="004F4086" w:rsidRDefault="005F78B7" w14:paraId="0DA5C3CF" w14:textId="77777777">
            <w:pPr>
              <w:jc w:val="center"/>
              <w:rPr>
                <w:color w:val="000000"/>
              </w:rPr>
            </w:pPr>
            <w:r w:rsidRPr="005F78B7">
              <w:rPr>
                <w:color w:val="000000"/>
              </w:rPr>
              <w:t>0.030</w:t>
            </w:r>
          </w:p>
        </w:tc>
        <w:tc>
          <w:tcPr>
            <w:tcW w:w="1350" w:type="dxa"/>
            <w:tcBorders>
              <w:top w:val="single" w:color="auto" w:sz="4" w:space="0"/>
              <w:left w:val="nil"/>
              <w:bottom w:val="nil"/>
              <w:right w:val="nil"/>
            </w:tcBorders>
            <w:shd w:val="clear" w:color="auto" w:fill="auto"/>
            <w:noWrap/>
            <w:vAlign w:val="bottom"/>
            <w:hideMark/>
          </w:tcPr>
          <w:p w:rsidRPr="005F78B7" w:rsidR="005F78B7" w:rsidP="004F4086" w:rsidRDefault="005F78B7" w14:paraId="2B559E83" w14:textId="77777777">
            <w:pPr>
              <w:jc w:val="center"/>
              <w:rPr>
                <w:color w:val="000000"/>
              </w:rPr>
            </w:pPr>
            <w:r w:rsidRPr="005F78B7">
              <w:rPr>
                <w:color w:val="000000"/>
              </w:rPr>
              <w:t>0.076</w:t>
            </w:r>
          </w:p>
        </w:tc>
        <w:tc>
          <w:tcPr>
            <w:tcW w:w="1493" w:type="dxa"/>
            <w:tcBorders>
              <w:top w:val="single" w:color="auto" w:sz="4" w:space="0"/>
              <w:left w:val="nil"/>
              <w:bottom w:val="nil"/>
              <w:right w:val="nil"/>
            </w:tcBorders>
            <w:shd w:val="clear" w:color="auto" w:fill="auto"/>
            <w:noWrap/>
            <w:vAlign w:val="bottom"/>
            <w:hideMark/>
          </w:tcPr>
          <w:p w:rsidRPr="005F78B7" w:rsidR="005F78B7" w:rsidP="004F4086" w:rsidRDefault="005F78B7" w14:paraId="0EAED7EB" w14:textId="77777777">
            <w:pPr>
              <w:jc w:val="center"/>
              <w:rPr>
                <w:color w:val="000000"/>
              </w:rPr>
            </w:pPr>
            <w:r w:rsidRPr="005F78B7">
              <w:rPr>
                <w:color w:val="000000"/>
              </w:rPr>
              <w:t>0.255</w:t>
            </w:r>
          </w:p>
        </w:tc>
      </w:tr>
      <w:tr w:rsidRPr="005F78B7" w:rsidR="005F78B7" w:rsidTr="004F4086" w14:paraId="68EB185F" w14:textId="77777777">
        <w:trPr>
          <w:trHeight w:val="320"/>
        </w:trPr>
        <w:tc>
          <w:tcPr>
            <w:tcW w:w="3780" w:type="dxa"/>
            <w:tcBorders>
              <w:top w:val="nil"/>
              <w:left w:val="nil"/>
              <w:bottom w:val="single" w:color="auto" w:sz="4" w:space="0"/>
              <w:right w:val="nil"/>
            </w:tcBorders>
            <w:shd w:val="clear" w:color="auto" w:fill="auto"/>
            <w:noWrap/>
            <w:vAlign w:val="bottom"/>
            <w:hideMark/>
          </w:tcPr>
          <w:p w:rsidRPr="005F78B7" w:rsidR="005F78B7" w:rsidP="004F4086" w:rsidRDefault="005F78B7" w14:paraId="1BB53A21" w14:textId="77777777">
            <w:pPr>
              <w:rPr>
                <w:color w:val="000000"/>
              </w:rPr>
            </w:pPr>
            <w:r w:rsidRPr="005F78B7">
              <w:rPr>
                <w:color w:val="000000"/>
              </w:rPr>
              <w:t>Observations</w:t>
            </w:r>
          </w:p>
        </w:tc>
        <w:tc>
          <w:tcPr>
            <w:tcW w:w="1440" w:type="dxa"/>
            <w:tcBorders>
              <w:top w:val="nil"/>
              <w:left w:val="nil"/>
              <w:bottom w:val="single" w:color="auto" w:sz="4" w:space="0"/>
              <w:right w:val="nil"/>
            </w:tcBorders>
            <w:shd w:val="clear" w:color="auto" w:fill="auto"/>
            <w:noWrap/>
            <w:vAlign w:val="bottom"/>
            <w:hideMark/>
          </w:tcPr>
          <w:p w:rsidRPr="005F78B7" w:rsidR="005F78B7" w:rsidP="004F4086" w:rsidRDefault="005F78B7" w14:paraId="1283C900" w14:textId="77777777">
            <w:pPr>
              <w:jc w:val="center"/>
              <w:rPr>
                <w:color w:val="000000"/>
              </w:rPr>
            </w:pPr>
            <w:r w:rsidRPr="005F78B7">
              <w:rPr>
                <w:color w:val="000000"/>
              </w:rPr>
              <w:t>5,702</w:t>
            </w:r>
          </w:p>
        </w:tc>
        <w:tc>
          <w:tcPr>
            <w:tcW w:w="1350" w:type="dxa"/>
            <w:tcBorders>
              <w:top w:val="nil"/>
              <w:left w:val="nil"/>
              <w:bottom w:val="single" w:color="auto" w:sz="4" w:space="0"/>
              <w:right w:val="nil"/>
            </w:tcBorders>
            <w:shd w:val="clear" w:color="auto" w:fill="auto"/>
            <w:noWrap/>
            <w:vAlign w:val="bottom"/>
            <w:hideMark/>
          </w:tcPr>
          <w:p w:rsidRPr="005F78B7" w:rsidR="005F78B7" w:rsidP="004F4086" w:rsidRDefault="005F78B7" w14:paraId="64C2C3A3" w14:textId="77777777">
            <w:pPr>
              <w:jc w:val="center"/>
              <w:rPr>
                <w:color w:val="000000"/>
              </w:rPr>
            </w:pPr>
            <w:r w:rsidRPr="005F78B7">
              <w:rPr>
                <w:color w:val="000000"/>
              </w:rPr>
              <w:t>5,702</w:t>
            </w:r>
          </w:p>
        </w:tc>
        <w:tc>
          <w:tcPr>
            <w:tcW w:w="1493" w:type="dxa"/>
            <w:tcBorders>
              <w:top w:val="nil"/>
              <w:left w:val="nil"/>
              <w:bottom w:val="single" w:color="auto" w:sz="4" w:space="0"/>
              <w:right w:val="nil"/>
            </w:tcBorders>
            <w:shd w:val="clear" w:color="auto" w:fill="auto"/>
            <w:noWrap/>
            <w:vAlign w:val="bottom"/>
            <w:hideMark/>
          </w:tcPr>
          <w:p w:rsidRPr="005F78B7" w:rsidR="005F78B7" w:rsidP="004F4086" w:rsidRDefault="005F78B7" w14:paraId="1ED83EBA" w14:textId="77777777">
            <w:pPr>
              <w:jc w:val="center"/>
              <w:rPr>
                <w:color w:val="000000"/>
              </w:rPr>
            </w:pPr>
            <w:r w:rsidRPr="005F78B7">
              <w:rPr>
                <w:color w:val="000000"/>
              </w:rPr>
              <w:t>5,702</w:t>
            </w:r>
          </w:p>
        </w:tc>
      </w:tr>
      <w:tr w:rsidRPr="005F78B7" w:rsidR="005F78B7" w:rsidTr="004F4086" w14:paraId="53635A47" w14:textId="77777777">
        <w:trPr>
          <w:trHeight w:val="320"/>
        </w:trPr>
        <w:tc>
          <w:tcPr>
            <w:tcW w:w="8063" w:type="dxa"/>
            <w:gridSpan w:val="4"/>
            <w:tcBorders>
              <w:top w:val="single" w:color="auto" w:sz="4" w:space="0"/>
              <w:left w:val="nil"/>
              <w:bottom w:val="nil"/>
              <w:right w:val="nil"/>
            </w:tcBorders>
            <w:shd w:val="clear" w:color="auto" w:fill="auto"/>
            <w:noWrap/>
            <w:vAlign w:val="bottom"/>
            <w:hideMark/>
          </w:tcPr>
          <w:p w:rsidRPr="005F78B7" w:rsidR="005F78B7" w:rsidP="004F4086" w:rsidRDefault="005F78B7" w14:paraId="1E12D433" w14:textId="77777777">
            <w:pPr>
              <w:rPr>
                <w:sz w:val="20"/>
                <w:szCs w:val="20"/>
              </w:rPr>
            </w:pPr>
            <w:r w:rsidRPr="005F78B7">
              <w:rPr>
                <w:color w:val="000000"/>
                <w:sz w:val="20"/>
                <w:szCs w:val="20"/>
              </w:rPr>
              <w:t>Note: Offer timing (continuous) is a numerical continuous variable measuring the difference between graduation date and offer date. A positive coefficient indicates an offer before graduation. Ethnicity controls include fixed effects for 3 ethnicity categories. Cohort includes fixed effects for graduation year. Industry controls include fixed effects for 16 industry groups. Observations with salaries equal to 0 or greater than or equal to 1,000,000 were excluded. Robust standard errors reported in parentheses. ***significant at the 1% level, **5% level, *10% level.</w:t>
            </w:r>
          </w:p>
        </w:tc>
      </w:tr>
    </w:tbl>
    <w:p w:rsidRPr="005F78B7" w:rsidR="005F78B7" w:rsidP="005F78B7" w:rsidRDefault="005F78B7" w14:paraId="258B4703" w14:textId="77777777"/>
    <w:p w:rsidRPr="005F78B7" w:rsidR="005F78B7" w:rsidP="00697D23" w:rsidRDefault="005F78B7" w14:paraId="6B30032C" w14:textId="77777777">
      <w:pPr>
        <w:spacing w:line="480" w:lineRule="auto"/>
        <w:ind w:firstLine="720"/>
      </w:pPr>
      <w:r w:rsidRPr="005F78B7">
        <w:t xml:space="preserve">The regression results show that the observed difference in salary from offer timing is robust to the inclusion of gender, ethnicity, graduation cohort, and industry controls. The specification in column (3) reports that controlling for gender, ethnicity, graduation cohort, and industry, students accepting a job offer one day earlier increases salary by $17.09. The findings suggest that the time when students receive a job offer is correlated with their starting salary post-graduation. This introduces an incentive for students to apply for and accept earlier job offers, potentially contributing to further market unraveling. If students know that ceteris paribus, accepting a job offer earlier correlates to a higher salary, they will do so to maximize their utility. </w:t>
      </w:r>
    </w:p>
    <w:p w:rsidRPr="005F78B7" w:rsidR="005F78B7" w:rsidP="005F78B7" w:rsidRDefault="005F78B7" w14:paraId="2BF69AF5" w14:textId="77777777"/>
    <w:p w:rsidRPr="005F78B7" w:rsidR="005F78B7" w:rsidP="005F78B7" w:rsidRDefault="005F78B7" w14:paraId="2EA3791B" w14:textId="77777777"/>
    <w:p w:rsidRPr="005F78B7" w:rsidR="005F78B7" w:rsidP="005F78B7" w:rsidRDefault="005F78B7" w14:paraId="5069BAF4" w14:textId="77777777">
      <w:pPr>
        <w:spacing w:line="480" w:lineRule="auto"/>
        <w:ind w:firstLine="720"/>
        <w:rPr>
          <w:rFonts w:eastAsiaTheme="minorEastAsia"/>
        </w:rPr>
      </w:pPr>
      <w:r w:rsidRPr="005F78B7">
        <w:rPr>
          <w:rFonts w:eastAsiaTheme="minorEastAsia"/>
        </w:rPr>
        <w:t>My estimation model for the effect of a dichotomous measure of offer timing on salary is:</w:t>
      </w:r>
    </w:p>
    <w:p w:rsidRPr="008C300F" w:rsidR="005F78B7" w:rsidP="005F78B7" w:rsidRDefault="00000000" w14:paraId="48DECF76" w14:textId="04D2CE4E">
      <w:pPr>
        <w:spacing w:line="480" w:lineRule="auto"/>
        <w:rPr>
          <w:rFonts w:eastAsiaTheme="minorEastAsia"/>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r>
                <m:rPr>
                  <m:sty m:val="p"/>
                </m:rPr>
                <w:rPr>
                  <w:rFonts w:ascii="Cambria Math" w:hAnsi="Cambria Math"/>
                  <w:sz w:val="22"/>
                  <w:szCs w:val="22"/>
                </w:rPr>
                <w:softHyphen/>
              </m:r>
            </m:e>
            <m:sub>
              <m:r>
                <w:rPr>
                  <w:rFonts w:ascii="Cambria Math" w:hAnsi="Cambria Math"/>
                  <w:sz w:val="22"/>
                  <w:szCs w:val="22"/>
                </w:rPr>
                <m:t>0</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r>
                <m:rPr>
                  <m:sty m:val="p"/>
                </m:rPr>
                <w:rPr>
                  <w:rFonts w:ascii="Cambria Math" w:hAnsi="Cambria Math"/>
                  <w:sz w:val="22"/>
                  <w:szCs w:val="22"/>
                </w:rPr>
                <w:softHyphen/>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Before</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β</m:t>
                  </m:r>
                  <m:r>
                    <m:rPr>
                      <m:sty m:val="p"/>
                    </m:rPr>
                    <w:rPr>
                      <w:rFonts w:ascii="Cambria Math" w:hAnsi="Cambria Math"/>
                      <w:sz w:val="22"/>
                      <w:szCs w:val="22"/>
                    </w:rPr>
                    <w:softHyphen/>
                  </m:r>
                </m:e>
                <m:sub>
                  <m:r>
                    <w:rPr>
                      <w:rFonts w:ascii="Cambria Math" w:hAnsi="Cambria Math"/>
                      <w:sz w:val="22"/>
                      <w:szCs w:val="22"/>
                    </w:rPr>
                    <m:t>c</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i,c</m:t>
                  </m:r>
                </m:sub>
              </m:sSub>
              <m:r>
                <w:rPr>
                  <w:rFonts w:ascii="Cambria Math" w:hAnsi="Cambria Math"/>
                  <w:sz w:val="22"/>
                  <w:szCs w:val="22"/>
                </w:rPr>
                <m:t>+ β</m:t>
              </m:r>
              <m:r>
                <m:rPr>
                  <m:sty m:val="p"/>
                </m:rPr>
                <w:rPr>
                  <w:rFonts w:ascii="Cambria Math" w:hAnsi="Cambria Math"/>
                  <w:sz w:val="22"/>
                  <w:szCs w:val="22"/>
                </w:rPr>
                <w:softHyphen/>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gender</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r>
                <m:rPr>
                  <m:sty m:val="p"/>
                </m:rPr>
                <w:rPr>
                  <w:rFonts w:ascii="Cambria Math" w:hAnsi="Cambria Math"/>
                  <w:sz w:val="22"/>
                  <w:szCs w:val="22"/>
                </w:rPr>
                <w:softHyphen/>
              </m:r>
            </m:e>
            <m:sub>
              <m:r>
                <w:rPr>
                  <w:rFonts w:ascii="Cambria Math" w:hAnsi="Cambria Math"/>
                  <w:sz w:val="22"/>
                  <w:szCs w:val="22"/>
                </w:rPr>
                <m:t>3</m:t>
              </m:r>
            </m:sub>
          </m:sSub>
          <m:sSub>
            <m:sSubPr>
              <m:ctrlPr>
                <w:rPr>
                  <w:rFonts w:ascii="Cambria Math" w:hAnsi="Cambria Math"/>
                  <w:i/>
                  <w:sz w:val="22"/>
                  <w:szCs w:val="22"/>
                </w:rPr>
              </m:ctrlPr>
            </m:sSubPr>
            <m:e>
              <m:r>
                <w:rPr>
                  <w:rFonts w:ascii="Cambria Math" w:hAnsi="Cambria Math"/>
                  <w:sz w:val="22"/>
                  <w:szCs w:val="22"/>
                </w:rPr>
                <m:t>black hispanic</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r>
                <m:rPr>
                  <m:sty m:val="p"/>
                </m:rPr>
                <w:rPr>
                  <w:rFonts w:ascii="Cambria Math" w:hAnsi="Cambria Math"/>
                  <w:sz w:val="22"/>
                  <w:szCs w:val="22"/>
                </w:rPr>
                <w:softHyphen/>
              </m:r>
            </m:e>
            <m:sub>
              <m:r>
                <w:rPr>
                  <w:rFonts w:ascii="Cambria Math" w:hAnsi="Cambria Math"/>
                  <w:sz w:val="22"/>
                  <w:szCs w:val="22"/>
                </w:rPr>
                <m:t>4</m:t>
              </m:r>
            </m:sub>
          </m:sSub>
          <m:sSub>
            <m:sSubPr>
              <m:ctrlPr>
                <w:rPr>
                  <w:rFonts w:ascii="Cambria Math" w:hAnsi="Cambria Math"/>
                  <w:i/>
                  <w:sz w:val="22"/>
                  <w:szCs w:val="22"/>
                </w:rPr>
              </m:ctrlPr>
            </m:sSubPr>
            <m:e>
              <m:r>
                <w:rPr>
                  <w:rFonts w:ascii="Cambria Math" w:hAnsi="Cambria Math"/>
                  <w:sz w:val="22"/>
                  <w:szCs w:val="22"/>
                </w:rPr>
                <m:t>other race</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n</m:t>
              </m:r>
            </m:sub>
          </m:sSub>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i,n</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r</m:t>
              </m:r>
            </m:sub>
          </m:sSub>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i,r</m:t>
              </m:r>
            </m:sub>
          </m:sSub>
          <m:r>
            <w:rPr>
              <w:rFonts w:ascii="Cambria Math" w:hAnsi="Cambria Math"/>
              <w:sz w:val="22"/>
              <w:szCs w:val="22"/>
            </w:rPr>
            <m:t xml:space="preserve"> +</m:t>
          </m:r>
          <m:sSub>
            <m:sSubPr>
              <m:ctrlPr>
                <w:rPr>
                  <w:rFonts w:ascii="Cambria Math" w:hAnsi="Cambria Math" w:eastAsiaTheme="minorHAnsi"/>
                  <w:i/>
                  <w:kern w:val="2"/>
                  <w:sz w:val="22"/>
                  <w:szCs w:val="22"/>
                  <w14:ligatures w14:val="standardContextual"/>
                </w:rPr>
              </m:ctrlPr>
            </m:sSubPr>
            <m:e>
              <m:r>
                <w:rPr>
                  <w:rFonts w:ascii="Cambria Math" w:hAnsi="Cambria Math"/>
                  <w:sz w:val="22"/>
                  <w:szCs w:val="22"/>
                </w:rPr>
                <m:t>β</m:t>
              </m:r>
            </m:e>
            <m:sub>
              <m:r>
                <w:rPr>
                  <w:rFonts w:ascii="Cambria Math" w:hAnsi="Cambria Math" w:eastAsiaTheme="minorHAnsi"/>
                  <w:kern w:val="2"/>
                  <w:sz w:val="22"/>
                  <w:szCs w:val="22"/>
                  <w14:ligatures w14:val="standardContextual"/>
                </w:rPr>
                <m:t>t</m:t>
              </m:r>
            </m:sub>
          </m:sSub>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t</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i</m:t>
              </m:r>
            </m:sub>
          </m:sSub>
        </m:oMath>
      </m:oMathPara>
    </w:p>
    <w:p w:rsidRPr="005F78B7" w:rsidR="005F78B7" w:rsidP="005F78B7" w:rsidRDefault="005F78B7" w14:paraId="26C9AB14" w14:textId="1EA1AC78">
      <w:pPr>
        <w:spacing w:line="480" w:lineRule="auto"/>
        <w:rPr>
          <w:rFonts w:eastAsiaTheme="minorEastAsia"/>
        </w:rPr>
      </w:pPr>
      <w:r w:rsidRPr="005F78B7">
        <w:rPr>
          <w:rFonts w:eastAsiaTheme="minorEastAsia"/>
        </w:rPr>
        <w:t xml:space="preserve">where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5F78B7">
        <w:rPr>
          <w:rFonts w:eastAsiaTheme="minorEastAsia"/>
        </w:rPr>
        <w:t xml:space="preserve"> is annual salary in dollars, </w:t>
      </w:r>
      <m:oMath>
        <m:sSub>
          <m:sSubPr>
            <m:ctrlPr>
              <w:rPr>
                <w:rFonts w:ascii="Cambria Math" w:hAnsi="Cambria Math"/>
                <w:i/>
              </w:rPr>
            </m:ctrlPr>
          </m:sSubPr>
          <m:e>
            <m:r>
              <w:rPr>
                <w:rFonts w:ascii="Cambria Math" w:hAnsi="Cambria Math"/>
              </w:rPr>
              <m:t>Before</m:t>
            </m:r>
          </m:e>
          <m:sub>
            <m:r>
              <w:rPr>
                <w:rFonts w:ascii="Cambria Math" w:hAnsi="Cambria Math"/>
              </w:rPr>
              <m:t>i</m:t>
            </m:r>
          </m:sub>
        </m:sSub>
        <m:r>
          <w:rPr>
            <w:rFonts w:ascii="Cambria Math" w:hAnsi="Cambria Math"/>
          </w:rPr>
          <m:t xml:space="preserve"> </m:t>
        </m:r>
      </m:oMath>
      <w:r w:rsidRPr="005F78B7">
        <w:rPr>
          <w:rFonts w:eastAsiaTheme="minorEastAsia"/>
        </w:rPr>
        <w:t xml:space="preserve"> is a dummy variable that equals 1 if a student accepted an offer before 4</w:t>
      </w:r>
      <w:r w:rsidRPr="005F78B7">
        <w:rPr>
          <w:rFonts w:eastAsiaTheme="minorEastAsia"/>
          <w:vertAlign w:val="superscript"/>
        </w:rPr>
        <w:t>th</w:t>
      </w:r>
      <w:r w:rsidRPr="005F78B7">
        <w:rPr>
          <w:rFonts w:eastAsiaTheme="minorEastAsia"/>
        </w:rPr>
        <w:t xml:space="preserve"> year</w:t>
      </w:r>
      <w:r w:rsidR="008C300F">
        <w:rPr>
          <w:rFonts w:eastAsiaTheme="minorEastAsia"/>
        </w:rPr>
        <w:t>.</w:t>
      </w:r>
      <w:r w:rsidRPr="005F78B7">
        <w:rPr>
          <w:rFonts w:eastAsiaTheme="minorEastAsia"/>
        </w:rPr>
        <w:t xml:space="preserve"> </w:t>
      </w:r>
      <m:oMath>
        <m:sSub>
          <m:sSubPr>
            <m:ctrlPr>
              <w:rPr>
                <w:rFonts w:ascii="Cambria Math" w:hAnsi="Cambria Math"/>
                <w:i/>
              </w:rPr>
            </m:ctrlPr>
          </m:sSubPr>
          <m:e>
            <m:r>
              <w:rPr>
                <w:rFonts w:ascii="Cambria Math" w:hAnsi="Cambria Math"/>
              </w:rPr>
              <m:t>gender</m:t>
            </m:r>
          </m:e>
          <m:sub>
            <m:r>
              <w:rPr>
                <w:rFonts w:ascii="Cambria Math" w:hAnsi="Cambria Math"/>
              </w:rPr>
              <m:t>i</m:t>
            </m:r>
          </m:sub>
        </m:sSub>
      </m:oMath>
      <w:r w:rsidRPr="005F78B7" w:rsidR="008C300F">
        <w:rPr>
          <w:rFonts w:eastAsiaTheme="minorEastAsia"/>
        </w:rPr>
        <w:t xml:space="preserve"> is a dummy variable that equals 1 if the student is male</w:t>
      </w:r>
      <w:r w:rsidR="008C300F">
        <w:rPr>
          <w:rFonts w:eastAsiaTheme="minorEastAsia"/>
        </w:rPr>
        <w:t>.</w:t>
      </w:r>
      <w:r w:rsidRPr="005F78B7" w:rsidR="008C300F">
        <w:rPr>
          <w:rFonts w:eastAsiaTheme="minorEastAsia"/>
        </w:rPr>
        <w:t xml:space="preserve"> </w:t>
      </w:r>
      <m:oMath>
        <m:sSub>
          <m:sSubPr>
            <m:ctrlPr>
              <w:rPr>
                <w:rFonts w:ascii="Cambria Math" w:hAnsi="Cambria Math"/>
                <w:i/>
                <w:sz w:val="22"/>
                <w:szCs w:val="22"/>
              </w:rPr>
            </m:ctrlPr>
          </m:sSubPr>
          <m:e>
            <m:r>
              <w:rPr>
                <w:rFonts w:ascii="Cambria Math" w:hAnsi="Cambria Math"/>
                <w:sz w:val="22"/>
                <w:szCs w:val="22"/>
              </w:rPr>
              <m:t>black hispanic</m:t>
            </m:r>
          </m:e>
          <m:sub>
            <m:r>
              <w:rPr>
                <w:rFonts w:ascii="Cambria Math" w:hAnsi="Cambria Math"/>
                <w:sz w:val="22"/>
                <w:szCs w:val="22"/>
              </w:rPr>
              <m:t>i</m:t>
            </m:r>
          </m:sub>
        </m:sSub>
      </m:oMath>
      <w:r w:rsidRPr="005F78B7" w:rsidR="008C300F">
        <w:rPr>
          <w:rFonts w:eastAsiaTheme="minorEastAsia"/>
          <w:sz w:val="22"/>
          <w:szCs w:val="22"/>
        </w:rPr>
        <w:t xml:space="preserve"> </w:t>
      </w:r>
      <w:r w:rsidRPr="005F78B7" w:rsidR="008C300F">
        <w:rPr>
          <w:rFonts w:eastAsiaTheme="minorEastAsia"/>
        </w:rPr>
        <w:t>is a dummy variable that equals 1 if the student is Black or Hispanic</w:t>
      </w:r>
      <w:r w:rsidR="008C300F">
        <w:rPr>
          <w:rFonts w:eastAsiaTheme="minorEastAsia"/>
        </w:rPr>
        <w:t xml:space="preserve"> and </w:t>
      </w:r>
      <m:oMath>
        <m:sSub>
          <m:sSubPr>
            <m:ctrlPr>
              <w:rPr>
                <w:rFonts w:ascii="Cambria Math" w:hAnsi="Cambria Math"/>
                <w:i/>
              </w:rPr>
            </m:ctrlPr>
          </m:sSubPr>
          <m:e>
            <m:r>
              <w:rPr>
                <w:rFonts w:ascii="Cambria Math" w:hAnsi="Cambria Math"/>
              </w:rPr>
              <m:t>other race</m:t>
            </m:r>
          </m:e>
          <m:sub>
            <m:r>
              <w:rPr>
                <w:rFonts w:ascii="Cambria Math" w:hAnsi="Cambria Math"/>
              </w:rPr>
              <m:t>i</m:t>
            </m:r>
          </m:sub>
        </m:sSub>
      </m:oMath>
      <w:r w:rsidRPr="005F78B7" w:rsidR="008C300F">
        <w:rPr>
          <w:rFonts w:eastAsiaTheme="minorEastAsia"/>
        </w:rPr>
        <w:t xml:space="preserve"> is a dummy variable that equals 1 if the student is categorized as “other” race</w:t>
      </w:r>
      <w:r w:rsidR="008C300F">
        <w:rPr>
          <w:rFonts w:eastAsiaTheme="minorEastAsia"/>
        </w:rPr>
        <w:t xml:space="preserve">. </w:t>
      </w:r>
      <m:oMath>
        <m:sSub>
          <m:sSubPr>
            <m:ctrlPr>
              <w:rPr>
                <w:rFonts w:ascii="Cambria Math" w:hAnsi="Cambria Math"/>
                <w:i/>
              </w:rPr>
            </m:ctrlPr>
          </m:sSubPr>
          <m:e>
            <m:r>
              <w:rPr>
                <w:rFonts w:ascii="Cambria Math" w:hAnsi="Cambria Math"/>
              </w:rPr>
              <m:t>X</m:t>
            </m:r>
          </m:e>
          <m:sub>
            <m:r>
              <w:rPr>
                <w:rFonts w:ascii="Cambria Math" w:hAnsi="Cambria Math"/>
              </w:rPr>
              <m:t>i,c</m:t>
            </m:r>
          </m:sub>
        </m:sSub>
      </m:oMath>
      <w:r w:rsidRPr="005F78B7" w:rsidR="008C300F">
        <w:rPr>
          <w:rFonts w:eastAsiaTheme="minorEastAsia"/>
        </w:rPr>
        <w:t xml:space="preserve"> are </w:t>
      </w:r>
      <w:r w:rsidR="008C300F">
        <w:rPr>
          <w:rFonts w:eastAsiaTheme="minorEastAsia"/>
        </w:rPr>
        <w:t xml:space="preserve">dummy variables for </w:t>
      </w:r>
      <w:r w:rsidRPr="005F78B7" w:rsidR="008C300F">
        <w:rPr>
          <w:rFonts w:eastAsiaTheme="minorEastAsia"/>
        </w:rPr>
        <w:t xml:space="preserve">graduation cohort </w:t>
      </w:r>
      <w:r w:rsidR="008C300F">
        <w:rPr>
          <w:rFonts w:eastAsiaTheme="minorEastAsia"/>
        </w:rPr>
        <w:t xml:space="preserve">for student </w:t>
      </w:r>
      <w:r w:rsidR="008C300F">
        <w:rPr>
          <w:rFonts w:eastAsiaTheme="minorEastAsia"/>
          <w:i/>
          <w:iCs/>
        </w:rPr>
        <w:t xml:space="preserve">i </w:t>
      </w:r>
      <w:r w:rsidR="008C300F">
        <w:rPr>
          <w:rFonts w:eastAsiaTheme="minorEastAsia"/>
        </w:rPr>
        <w:t xml:space="preserve">in cohort </w:t>
      </w:r>
      <w:r w:rsidR="008C300F">
        <w:rPr>
          <w:rFonts w:eastAsiaTheme="minorEastAsia"/>
          <w:i/>
          <w:iCs/>
        </w:rPr>
        <w:t>c.</w:t>
      </w:r>
      <w:r w:rsidRPr="005F78B7" w:rsidR="008C300F">
        <w:rPr>
          <w:rFonts w:eastAsiaTheme="minorEastAsia"/>
        </w:rPr>
        <w:t xml:space="preserve"> </w:t>
      </w:r>
      <m:oMath>
        <m:sSub>
          <m:sSubPr>
            <m:ctrlPr>
              <w:rPr>
                <w:rFonts w:ascii="Cambria Math" w:hAnsi="Cambria Math"/>
                <w:i/>
              </w:rPr>
            </m:ctrlPr>
          </m:sSubPr>
          <m:e>
            <m:r>
              <w:rPr>
                <w:rFonts w:ascii="Cambria Math" w:hAnsi="Cambria Math"/>
              </w:rPr>
              <m:t>δ</m:t>
            </m:r>
          </m:e>
          <m:sub>
            <m:r>
              <w:rPr>
                <w:rFonts w:ascii="Cambria Math" w:hAnsi="Cambria Math"/>
              </w:rPr>
              <m:t>i,n</m:t>
            </m:r>
          </m:sub>
        </m:sSub>
      </m:oMath>
      <w:r w:rsidRPr="005F78B7" w:rsidR="008C300F">
        <w:rPr>
          <w:rFonts w:eastAsiaTheme="minorEastAsia"/>
        </w:rPr>
        <w:t xml:space="preserve"> are </w:t>
      </w:r>
      <w:r w:rsidR="008C300F">
        <w:rPr>
          <w:rFonts w:eastAsiaTheme="minorEastAsia"/>
        </w:rPr>
        <w:t xml:space="preserve">dummy variables for each industry, </w:t>
      </w:r>
      <w:r w:rsidR="008C300F">
        <w:rPr>
          <w:rFonts w:eastAsiaTheme="minorEastAsia"/>
          <w:i/>
          <w:iCs/>
        </w:rPr>
        <w:t>n</w:t>
      </w:r>
      <w:r w:rsidR="008C300F">
        <w:rPr>
          <w:rFonts w:eastAsiaTheme="minorEastAsia"/>
        </w:rPr>
        <w:t>.</w:t>
      </w:r>
      <w:r w:rsidRPr="005F78B7" w:rsidR="008C300F">
        <w:rPr>
          <w:rFonts w:eastAsiaTheme="minorEastAsia"/>
        </w:rPr>
        <w:t xml:space="preserve"> </w:t>
      </w:r>
      <w:r w:rsidRPr="005F78B7">
        <w:rPr>
          <w:rFonts w:eastAsiaTheme="minorEastAsia"/>
        </w:rPr>
        <w:t xml:space="preserve">An interaction term </w:t>
      </w:r>
      <w:r w:rsidR="008C300F">
        <w:rPr>
          <w:rFonts w:eastAsiaTheme="minorEastAsia"/>
        </w:rPr>
        <w:t>(</w:t>
      </w:r>
      <m:oMath>
        <m:r>
          <w:rPr>
            <w:rFonts w:ascii="Cambria Math" w:hAnsi="Cambria Math"/>
          </w:rPr>
          <m:t>τ</m:t>
        </m:r>
      </m:oMath>
      <w:r w:rsidR="008C300F">
        <w:rPr>
          <w:rFonts w:eastAsiaTheme="minorEastAsia"/>
        </w:rPr>
        <w:t>)</w:t>
      </w:r>
      <w:r w:rsidRPr="005F78B7" w:rsidR="008C300F">
        <w:rPr>
          <w:rFonts w:eastAsiaTheme="minorEastAsia"/>
        </w:rPr>
        <w:t xml:space="preserve"> </w:t>
      </w:r>
      <w:r w:rsidRPr="005F78B7">
        <w:rPr>
          <w:rFonts w:eastAsiaTheme="minorEastAsia"/>
        </w:rPr>
        <w:t xml:space="preserve">between offer timing and male is also included. </w:t>
      </w:r>
      <m:oMath>
        <m:sSub>
          <m:sSubPr>
            <m:ctrlPr>
              <w:rPr>
                <w:rFonts w:ascii="Cambria Math" w:hAnsi="Cambria Math"/>
                <w:i/>
              </w:rPr>
            </m:ctrlPr>
          </m:sSubPr>
          <m:e>
            <m:r>
              <w:rPr>
                <w:rFonts w:ascii="Cambria Math" w:hAnsi="Cambria Math"/>
              </w:rPr>
              <m:t>β</m:t>
            </m:r>
            <m:r>
              <m:rPr>
                <m:sty m:val="p"/>
              </m:rPr>
              <w:rPr>
                <w:rFonts w:ascii="Cambria Math" w:hAnsi="Cambria Math"/>
              </w:rPr>
              <w:softHyphen/>
            </m:r>
          </m:e>
          <m:sub>
            <m:r>
              <w:rPr>
                <w:rFonts w:ascii="Cambria Math" w:hAnsi="Cambria Math"/>
              </w:rPr>
              <m:t>1</m:t>
            </m:r>
          </m:sub>
        </m:sSub>
      </m:oMath>
      <w:r w:rsidRPr="005F78B7">
        <w:rPr>
          <w:rFonts w:eastAsiaTheme="minorEastAsia"/>
        </w:rPr>
        <w:t>indicates the difference in salary for students who accepted an offer before the start of 4</w:t>
      </w:r>
      <w:r w:rsidRPr="005F78B7">
        <w:rPr>
          <w:rFonts w:eastAsiaTheme="minorEastAsia"/>
          <w:vertAlign w:val="superscript"/>
        </w:rPr>
        <w:t>th</w:t>
      </w:r>
      <w:r w:rsidRPr="005F78B7">
        <w:rPr>
          <w:rFonts w:eastAsiaTheme="minorEastAsia"/>
        </w:rPr>
        <w:t xml:space="preserve"> year compared to those who accepted after the start of 4</w:t>
      </w:r>
      <w:r w:rsidRPr="005F78B7">
        <w:rPr>
          <w:rFonts w:eastAsiaTheme="minorEastAsia"/>
          <w:vertAlign w:val="superscript"/>
        </w:rPr>
        <w:t>th</w:t>
      </w:r>
      <w:r w:rsidRPr="005F78B7">
        <w:rPr>
          <w:rFonts w:eastAsiaTheme="minorEastAsia"/>
        </w:rPr>
        <w:t xml:space="preserve"> year. Observations with salaries equal to 0 or greater than 1,000,000 (n=8) were excluded from the salary analysis. </w:t>
      </w:r>
    </w:p>
    <w:p w:rsidRPr="005F78B7" w:rsidR="005F78B7" w:rsidP="005F78B7" w:rsidRDefault="005F78B7" w14:paraId="21B4D424" w14:textId="77777777"/>
    <w:p w:rsidRPr="005F78B7" w:rsidR="005F78B7" w:rsidP="005F78B7" w:rsidRDefault="005F78B7" w14:paraId="313B338F" w14:textId="77777777"/>
    <w:tbl>
      <w:tblPr>
        <w:tblW w:w="9360" w:type="dxa"/>
        <w:tblLook w:val="04A0" w:firstRow="1" w:lastRow="0" w:firstColumn="1" w:lastColumn="0" w:noHBand="0" w:noVBand="1"/>
      </w:tblPr>
      <w:tblGrid>
        <w:gridCol w:w="3780"/>
        <w:gridCol w:w="1440"/>
        <w:gridCol w:w="1350"/>
        <w:gridCol w:w="1440"/>
        <w:gridCol w:w="1350"/>
      </w:tblGrid>
      <w:tr w:rsidRPr="005F78B7" w:rsidR="005F78B7" w:rsidTr="004F4086" w14:paraId="73B5CACC" w14:textId="77777777">
        <w:trPr>
          <w:trHeight w:val="320"/>
        </w:trPr>
        <w:tc>
          <w:tcPr>
            <w:tcW w:w="9360" w:type="dxa"/>
            <w:gridSpan w:val="5"/>
            <w:tcBorders>
              <w:top w:val="nil"/>
              <w:left w:val="nil"/>
              <w:bottom w:val="single" w:color="auto" w:sz="4" w:space="0"/>
              <w:right w:val="nil"/>
            </w:tcBorders>
            <w:shd w:val="clear" w:color="auto" w:fill="auto"/>
            <w:noWrap/>
            <w:vAlign w:val="bottom"/>
            <w:hideMark/>
          </w:tcPr>
          <w:p w:rsidRPr="005F78B7" w:rsidR="005F78B7" w:rsidP="004F4086" w:rsidRDefault="005F78B7" w14:paraId="4735BD8E" w14:textId="77777777">
            <w:pPr>
              <w:rPr>
                <w:b/>
                <w:bCs/>
                <w:color w:val="000000"/>
              </w:rPr>
            </w:pPr>
            <w:r w:rsidRPr="005F78B7">
              <w:rPr>
                <w:b/>
                <w:bCs/>
                <w:color w:val="000000"/>
              </w:rPr>
              <w:t>Table D.2</w:t>
            </w:r>
            <w:r w:rsidRPr="005F78B7">
              <w:rPr>
                <w:color w:val="000000"/>
              </w:rPr>
              <w:t>: Differences in Salary by Timing of Job Acceptance</w:t>
            </w:r>
          </w:p>
        </w:tc>
      </w:tr>
      <w:tr w:rsidRPr="005F78B7" w:rsidR="005F78B7" w:rsidTr="004F4086" w14:paraId="2336C89E" w14:textId="77777777">
        <w:trPr>
          <w:trHeight w:val="320"/>
        </w:trPr>
        <w:tc>
          <w:tcPr>
            <w:tcW w:w="3780" w:type="dxa"/>
            <w:tcBorders>
              <w:top w:val="single" w:color="auto" w:sz="4" w:space="0"/>
              <w:left w:val="nil"/>
              <w:bottom w:val="nil"/>
              <w:right w:val="nil"/>
            </w:tcBorders>
            <w:shd w:val="clear" w:color="auto" w:fill="auto"/>
            <w:noWrap/>
            <w:vAlign w:val="bottom"/>
            <w:hideMark/>
          </w:tcPr>
          <w:p w:rsidRPr="005F78B7" w:rsidR="005F78B7" w:rsidP="004F4086" w:rsidRDefault="005F78B7" w14:paraId="2031E8A0" w14:textId="77777777">
            <w:pPr>
              <w:rPr>
                <w:color w:val="000000"/>
              </w:rPr>
            </w:pPr>
            <w:r w:rsidRPr="005F78B7">
              <w:rPr>
                <w:color w:val="000000"/>
              </w:rPr>
              <w:t> </w:t>
            </w:r>
          </w:p>
        </w:tc>
        <w:tc>
          <w:tcPr>
            <w:tcW w:w="5580" w:type="dxa"/>
            <w:gridSpan w:val="4"/>
            <w:tcBorders>
              <w:top w:val="single" w:color="auto" w:sz="4" w:space="0"/>
              <w:left w:val="nil"/>
              <w:bottom w:val="nil"/>
              <w:right w:val="nil"/>
            </w:tcBorders>
            <w:shd w:val="clear" w:color="auto" w:fill="auto"/>
            <w:noWrap/>
            <w:vAlign w:val="bottom"/>
            <w:hideMark/>
          </w:tcPr>
          <w:p w:rsidRPr="005F78B7" w:rsidR="005F78B7" w:rsidP="004F4086" w:rsidRDefault="005F78B7" w14:paraId="35B606FC" w14:textId="77777777">
            <w:pPr>
              <w:jc w:val="center"/>
              <w:rPr>
                <w:color w:val="000000"/>
              </w:rPr>
            </w:pPr>
            <w:r w:rsidRPr="005F78B7">
              <w:rPr>
                <w:color w:val="000000"/>
              </w:rPr>
              <w:t>Dependent Variable: Accepted Salary</w:t>
            </w:r>
          </w:p>
        </w:tc>
      </w:tr>
      <w:tr w:rsidRPr="005F78B7" w:rsidR="005F78B7" w:rsidTr="004F4086" w14:paraId="21B5F509"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07BB0B6D" w14:textId="77777777">
            <w:pPr>
              <w:jc w:val="center"/>
              <w:rPr>
                <w:color w:val="000000"/>
              </w:rPr>
            </w:pPr>
          </w:p>
        </w:tc>
        <w:tc>
          <w:tcPr>
            <w:tcW w:w="5580" w:type="dxa"/>
            <w:gridSpan w:val="4"/>
            <w:tcBorders>
              <w:top w:val="single" w:color="auto" w:sz="4" w:space="0"/>
              <w:left w:val="nil"/>
              <w:bottom w:val="single" w:color="auto" w:sz="4" w:space="0"/>
              <w:right w:val="nil"/>
            </w:tcBorders>
            <w:shd w:val="clear" w:color="auto" w:fill="auto"/>
            <w:noWrap/>
            <w:vAlign w:val="bottom"/>
            <w:hideMark/>
          </w:tcPr>
          <w:p w:rsidRPr="005F78B7" w:rsidR="005F78B7" w:rsidP="004F4086" w:rsidRDefault="005F78B7" w14:paraId="2DB206A7" w14:textId="77777777">
            <w:pPr>
              <w:jc w:val="center"/>
              <w:rPr>
                <w:color w:val="000000"/>
              </w:rPr>
            </w:pPr>
            <w:r w:rsidRPr="005F78B7">
              <w:rPr>
                <w:color w:val="000000"/>
              </w:rPr>
              <w:t>OLS</w:t>
            </w:r>
          </w:p>
        </w:tc>
      </w:tr>
      <w:tr w:rsidRPr="005F78B7" w:rsidR="005F78B7" w:rsidTr="004F4086" w14:paraId="0C5EDE6E"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5C860EDE" w14:textId="77777777">
            <w:pPr>
              <w:jc w:val="center"/>
              <w:rPr>
                <w:color w:val="000000"/>
              </w:rPr>
            </w:pPr>
          </w:p>
        </w:tc>
        <w:tc>
          <w:tcPr>
            <w:tcW w:w="1440" w:type="dxa"/>
            <w:tcBorders>
              <w:top w:val="single" w:color="auto" w:sz="4" w:space="0"/>
              <w:left w:val="nil"/>
              <w:bottom w:val="single" w:color="auto" w:sz="4" w:space="0"/>
              <w:right w:val="nil"/>
            </w:tcBorders>
            <w:shd w:val="clear" w:color="auto" w:fill="auto"/>
            <w:noWrap/>
            <w:vAlign w:val="bottom"/>
            <w:hideMark/>
          </w:tcPr>
          <w:p w:rsidRPr="005F78B7" w:rsidR="005F78B7" w:rsidP="004F4086" w:rsidRDefault="005F78B7" w14:paraId="1DF5481F" w14:textId="77777777">
            <w:pPr>
              <w:jc w:val="center"/>
              <w:rPr>
                <w:color w:val="000000"/>
              </w:rPr>
            </w:pPr>
            <w:r w:rsidRPr="005F78B7">
              <w:rPr>
                <w:color w:val="000000"/>
              </w:rPr>
              <w:t>(1)</w:t>
            </w:r>
          </w:p>
        </w:tc>
        <w:tc>
          <w:tcPr>
            <w:tcW w:w="1350" w:type="dxa"/>
            <w:tcBorders>
              <w:top w:val="single" w:color="auto" w:sz="4" w:space="0"/>
              <w:left w:val="nil"/>
              <w:bottom w:val="single" w:color="auto" w:sz="4" w:space="0"/>
              <w:right w:val="nil"/>
            </w:tcBorders>
            <w:shd w:val="clear" w:color="auto" w:fill="auto"/>
            <w:noWrap/>
            <w:vAlign w:val="bottom"/>
            <w:hideMark/>
          </w:tcPr>
          <w:p w:rsidRPr="005F78B7" w:rsidR="005F78B7" w:rsidP="004F4086" w:rsidRDefault="005F78B7" w14:paraId="65DC8F32" w14:textId="77777777">
            <w:pPr>
              <w:jc w:val="center"/>
              <w:rPr>
                <w:color w:val="000000"/>
              </w:rPr>
            </w:pPr>
            <w:r w:rsidRPr="005F78B7">
              <w:rPr>
                <w:color w:val="000000"/>
              </w:rPr>
              <w:t>(2)</w:t>
            </w:r>
          </w:p>
        </w:tc>
        <w:tc>
          <w:tcPr>
            <w:tcW w:w="1440" w:type="dxa"/>
            <w:tcBorders>
              <w:top w:val="single" w:color="auto" w:sz="4" w:space="0"/>
              <w:left w:val="nil"/>
              <w:bottom w:val="single" w:color="auto" w:sz="4" w:space="0"/>
              <w:right w:val="nil"/>
            </w:tcBorders>
            <w:shd w:val="clear" w:color="auto" w:fill="auto"/>
            <w:noWrap/>
            <w:vAlign w:val="bottom"/>
            <w:hideMark/>
          </w:tcPr>
          <w:p w:rsidRPr="005F78B7" w:rsidR="005F78B7" w:rsidP="004F4086" w:rsidRDefault="005F78B7" w14:paraId="596E6B5F" w14:textId="77777777">
            <w:pPr>
              <w:jc w:val="center"/>
              <w:rPr>
                <w:color w:val="000000"/>
              </w:rPr>
            </w:pPr>
            <w:r w:rsidRPr="005F78B7">
              <w:rPr>
                <w:color w:val="000000"/>
              </w:rPr>
              <w:t>(3)</w:t>
            </w:r>
          </w:p>
        </w:tc>
        <w:tc>
          <w:tcPr>
            <w:tcW w:w="1350" w:type="dxa"/>
            <w:tcBorders>
              <w:top w:val="single" w:color="auto" w:sz="4" w:space="0"/>
              <w:left w:val="nil"/>
              <w:bottom w:val="single" w:color="auto" w:sz="4" w:space="0"/>
              <w:right w:val="nil"/>
            </w:tcBorders>
          </w:tcPr>
          <w:p w:rsidRPr="005F78B7" w:rsidR="005F78B7" w:rsidP="004F4086" w:rsidRDefault="005F78B7" w14:paraId="7C19FF2A" w14:textId="77777777">
            <w:pPr>
              <w:jc w:val="center"/>
              <w:rPr>
                <w:color w:val="000000"/>
              </w:rPr>
            </w:pPr>
            <w:r w:rsidRPr="005F78B7">
              <w:rPr>
                <w:color w:val="000000"/>
              </w:rPr>
              <w:t>(4)</w:t>
            </w:r>
          </w:p>
        </w:tc>
      </w:tr>
      <w:tr w:rsidRPr="005F78B7" w:rsidR="005F78B7" w:rsidTr="004F4086" w14:paraId="53399370" w14:textId="77777777">
        <w:trPr>
          <w:trHeight w:val="320"/>
        </w:trPr>
        <w:tc>
          <w:tcPr>
            <w:tcW w:w="3780" w:type="dxa"/>
            <w:tcBorders>
              <w:top w:val="single" w:color="auto" w:sz="4" w:space="0"/>
              <w:left w:val="nil"/>
              <w:bottom w:val="nil"/>
              <w:right w:val="nil"/>
            </w:tcBorders>
            <w:shd w:val="clear" w:color="auto" w:fill="auto"/>
            <w:noWrap/>
            <w:vAlign w:val="bottom"/>
            <w:hideMark/>
          </w:tcPr>
          <w:p w:rsidRPr="005F78B7" w:rsidR="005F78B7" w:rsidP="004F4086" w:rsidRDefault="005F78B7" w14:paraId="2E87D24B" w14:textId="77777777">
            <w:pPr>
              <w:rPr>
                <w:color w:val="000000"/>
              </w:rPr>
            </w:pPr>
            <w:r w:rsidRPr="005F78B7">
              <w:rPr>
                <w:color w:val="000000"/>
              </w:rPr>
              <w:t>Before start of Final Year</w:t>
            </w:r>
          </w:p>
        </w:tc>
        <w:tc>
          <w:tcPr>
            <w:tcW w:w="1440" w:type="dxa"/>
            <w:tcBorders>
              <w:top w:val="single" w:color="auto" w:sz="4" w:space="0"/>
              <w:left w:val="nil"/>
              <w:bottom w:val="nil"/>
              <w:right w:val="nil"/>
            </w:tcBorders>
            <w:shd w:val="clear" w:color="auto" w:fill="auto"/>
            <w:noWrap/>
            <w:vAlign w:val="bottom"/>
            <w:hideMark/>
          </w:tcPr>
          <w:p w:rsidRPr="005F78B7" w:rsidR="005F78B7" w:rsidP="004F4086" w:rsidRDefault="005F78B7" w14:paraId="2B9B40CB" w14:textId="77777777">
            <w:pPr>
              <w:jc w:val="center"/>
              <w:rPr>
                <w:color w:val="000000"/>
              </w:rPr>
            </w:pPr>
            <w:r w:rsidRPr="005F78B7">
              <w:rPr>
                <w:color w:val="000000"/>
              </w:rPr>
              <w:t>15,359***</w:t>
            </w:r>
          </w:p>
        </w:tc>
        <w:tc>
          <w:tcPr>
            <w:tcW w:w="1350" w:type="dxa"/>
            <w:tcBorders>
              <w:top w:val="single" w:color="auto" w:sz="4" w:space="0"/>
              <w:left w:val="nil"/>
              <w:bottom w:val="nil"/>
              <w:right w:val="nil"/>
            </w:tcBorders>
            <w:shd w:val="clear" w:color="auto" w:fill="auto"/>
            <w:noWrap/>
            <w:vAlign w:val="bottom"/>
            <w:hideMark/>
          </w:tcPr>
          <w:p w:rsidRPr="005F78B7" w:rsidR="005F78B7" w:rsidP="004F4086" w:rsidRDefault="005F78B7" w14:paraId="7E117266" w14:textId="77777777">
            <w:pPr>
              <w:jc w:val="center"/>
              <w:rPr>
                <w:color w:val="000000"/>
              </w:rPr>
            </w:pPr>
            <w:r w:rsidRPr="005F78B7">
              <w:rPr>
                <w:color w:val="000000"/>
              </w:rPr>
              <w:t>14,100***</w:t>
            </w:r>
          </w:p>
        </w:tc>
        <w:tc>
          <w:tcPr>
            <w:tcW w:w="1440" w:type="dxa"/>
            <w:tcBorders>
              <w:top w:val="single" w:color="auto" w:sz="4" w:space="0"/>
              <w:left w:val="nil"/>
              <w:bottom w:val="nil"/>
              <w:right w:val="nil"/>
            </w:tcBorders>
            <w:shd w:val="clear" w:color="auto" w:fill="auto"/>
            <w:noWrap/>
            <w:vAlign w:val="bottom"/>
            <w:hideMark/>
          </w:tcPr>
          <w:p w:rsidRPr="005F78B7" w:rsidR="005F78B7" w:rsidP="004F4086" w:rsidRDefault="005F78B7" w14:paraId="7E5EBE45" w14:textId="77777777">
            <w:pPr>
              <w:jc w:val="center"/>
              <w:rPr>
                <w:color w:val="000000"/>
              </w:rPr>
            </w:pPr>
            <w:r w:rsidRPr="005F78B7">
              <w:rPr>
                <w:color w:val="000000"/>
              </w:rPr>
              <w:t>7,390***</w:t>
            </w:r>
          </w:p>
        </w:tc>
        <w:tc>
          <w:tcPr>
            <w:tcW w:w="1350" w:type="dxa"/>
            <w:tcBorders>
              <w:top w:val="single" w:color="auto" w:sz="4" w:space="0"/>
              <w:left w:val="nil"/>
              <w:bottom w:val="nil"/>
              <w:right w:val="nil"/>
            </w:tcBorders>
          </w:tcPr>
          <w:p w:rsidRPr="005F78B7" w:rsidR="005F78B7" w:rsidP="004F4086" w:rsidRDefault="005F78B7" w14:paraId="13B649CA" w14:textId="77777777">
            <w:pPr>
              <w:jc w:val="center"/>
              <w:rPr>
                <w:color w:val="000000"/>
              </w:rPr>
            </w:pPr>
            <w:r w:rsidRPr="005F78B7">
              <w:rPr>
                <w:color w:val="000000"/>
              </w:rPr>
              <w:t>6,885***</w:t>
            </w:r>
          </w:p>
        </w:tc>
      </w:tr>
      <w:tr w:rsidRPr="005F78B7" w:rsidR="005F78B7" w:rsidTr="004F4086" w14:paraId="2D573F5D"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62DA0D59" w14:textId="77777777">
            <w:pPr>
              <w:jc w:val="center"/>
              <w:rPr>
                <w:color w:val="000000"/>
              </w:rPr>
            </w:pP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623EEB1E" w14:textId="77777777">
            <w:pPr>
              <w:jc w:val="center"/>
              <w:rPr>
                <w:color w:val="000000"/>
              </w:rPr>
            </w:pPr>
            <w:r w:rsidRPr="005F78B7">
              <w:rPr>
                <w:color w:val="000000"/>
              </w:rPr>
              <w:t>(998.1)</w:t>
            </w: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22CECB4C" w14:textId="77777777">
            <w:pPr>
              <w:jc w:val="center"/>
              <w:rPr>
                <w:color w:val="000000"/>
              </w:rPr>
            </w:pPr>
            <w:r w:rsidRPr="005F78B7">
              <w:rPr>
                <w:color w:val="000000"/>
              </w:rPr>
              <w:t>(980.0)</w:t>
            </w: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7259DD93" w14:textId="77777777">
            <w:pPr>
              <w:jc w:val="center"/>
              <w:rPr>
                <w:color w:val="000000"/>
              </w:rPr>
            </w:pPr>
            <w:r w:rsidRPr="005F78B7">
              <w:rPr>
                <w:color w:val="000000"/>
              </w:rPr>
              <w:t>(932.7)</w:t>
            </w:r>
          </w:p>
        </w:tc>
        <w:tc>
          <w:tcPr>
            <w:tcW w:w="1350" w:type="dxa"/>
            <w:tcBorders>
              <w:top w:val="nil"/>
              <w:left w:val="nil"/>
              <w:bottom w:val="nil"/>
              <w:right w:val="nil"/>
            </w:tcBorders>
          </w:tcPr>
          <w:p w:rsidRPr="005F78B7" w:rsidR="005F78B7" w:rsidP="004F4086" w:rsidRDefault="005F78B7" w14:paraId="7C964EBA" w14:textId="77777777">
            <w:pPr>
              <w:jc w:val="center"/>
              <w:rPr>
                <w:color w:val="000000"/>
              </w:rPr>
            </w:pPr>
            <w:r w:rsidRPr="005F78B7">
              <w:rPr>
                <w:color w:val="000000"/>
              </w:rPr>
              <w:t>(1158.6)</w:t>
            </w:r>
          </w:p>
        </w:tc>
      </w:tr>
      <w:tr w:rsidRPr="005F78B7" w:rsidR="005F78B7" w:rsidTr="004F4086" w14:paraId="6DF2E926"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0726AE20" w14:textId="77777777">
            <w:pPr>
              <w:rPr>
                <w:color w:val="000000"/>
              </w:rPr>
            </w:pPr>
            <w:r w:rsidRPr="005F78B7">
              <w:rPr>
                <w:color w:val="000000"/>
              </w:rPr>
              <w:t>Male</w:t>
            </w: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71F2C535" w14:textId="77777777">
            <w:pPr>
              <w:rPr>
                <w:color w:val="000000"/>
              </w:rPr>
            </w:pP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09847C51" w14:textId="77777777">
            <w:pPr>
              <w:jc w:val="center"/>
              <w:rPr>
                <w:color w:val="000000"/>
              </w:rPr>
            </w:pPr>
            <w:r w:rsidRPr="005F78B7">
              <w:rPr>
                <w:color w:val="000000"/>
              </w:rPr>
              <w:t>13,499***</w:t>
            </w: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3AA1DEDB" w14:textId="77777777">
            <w:pPr>
              <w:jc w:val="center"/>
              <w:rPr>
                <w:color w:val="000000"/>
              </w:rPr>
            </w:pPr>
            <w:r w:rsidRPr="005F78B7">
              <w:rPr>
                <w:color w:val="000000"/>
              </w:rPr>
              <w:t>6,552***</w:t>
            </w:r>
          </w:p>
        </w:tc>
        <w:tc>
          <w:tcPr>
            <w:tcW w:w="1350" w:type="dxa"/>
            <w:tcBorders>
              <w:top w:val="nil"/>
              <w:left w:val="nil"/>
              <w:bottom w:val="nil"/>
              <w:right w:val="nil"/>
            </w:tcBorders>
          </w:tcPr>
          <w:p w:rsidRPr="005F78B7" w:rsidR="005F78B7" w:rsidP="004F4086" w:rsidRDefault="005F78B7" w14:paraId="6EEF5092" w14:textId="77777777">
            <w:pPr>
              <w:jc w:val="center"/>
              <w:rPr>
                <w:color w:val="000000"/>
              </w:rPr>
            </w:pPr>
            <w:r w:rsidRPr="005F78B7">
              <w:rPr>
                <w:color w:val="000000"/>
              </w:rPr>
              <w:t>6,377***</w:t>
            </w:r>
          </w:p>
        </w:tc>
      </w:tr>
      <w:tr w:rsidRPr="005F78B7" w:rsidR="005F78B7" w:rsidTr="004F4086" w14:paraId="6C0B00E4"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1AE7373D" w14:textId="77777777">
            <w:pPr>
              <w:jc w:val="center"/>
              <w:rPr>
                <w:color w:val="000000"/>
              </w:rPr>
            </w:pP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333EF04F" w14:textId="77777777">
            <w:pPr>
              <w:rPr>
                <w:sz w:val="20"/>
                <w:szCs w:val="20"/>
              </w:rPr>
            </w:pP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1095D5AD" w14:textId="77777777">
            <w:pPr>
              <w:jc w:val="center"/>
              <w:rPr>
                <w:color w:val="000000"/>
              </w:rPr>
            </w:pPr>
            <w:r w:rsidRPr="005F78B7">
              <w:rPr>
                <w:color w:val="000000"/>
              </w:rPr>
              <w:t>(924.8)</w:t>
            </w: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5F33128E" w14:textId="77777777">
            <w:pPr>
              <w:jc w:val="center"/>
              <w:rPr>
                <w:color w:val="000000"/>
              </w:rPr>
            </w:pPr>
            <w:r w:rsidRPr="005F78B7">
              <w:rPr>
                <w:color w:val="000000"/>
              </w:rPr>
              <w:t>(824.2)</w:t>
            </w:r>
          </w:p>
        </w:tc>
        <w:tc>
          <w:tcPr>
            <w:tcW w:w="1350" w:type="dxa"/>
            <w:tcBorders>
              <w:top w:val="nil"/>
              <w:left w:val="nil"/>
              <w:bottom w:val="nil"/>
              <w:right w:val="nil"/>
            </w:tcBorders>
          </w:tcPr>
          <w:p w:rsidRPr="005F78B7" w:rsidR="005F78B7" w:rsidP="004F4086" w:rsidRDefault="005F78B7" w14:paraId="455BC114" w14:textId="77777777">
            <w:pPr>
              <w:jc w:val="center"/>
              <w:rPr>
                <w:color w:val="000000"/>
              </w:rPr>
            </w:pPr>
            <w:r w:rsidRPr="005F78B7">
              <w:rPr>
                <w:color w:val="000000"/>
              </w:rPr>
              <w:t>(976.0)</w:t>
            </w:r>
          </w:p>
        </w:tc>
      </w:tr>
      <w:tr w:rsidRPr="005F78B7" w:rsidR="005F78B7" w:rsidTr="004F4086" w14:paraId="3B655FD4" w14:textId="77777777">
        <w:trPr>
          <w:trHeight w:val="320"/>
        </w:trPr>
        <w:tc>
          <w:tcPr>
            <w:tcW w:w="3780" w:type="dxa"/>
            <w:tcBorders>
              <w:top w:val="nil"/>
              <w:left w:val="nil"/>
              <w:bottom w:val="nil"/>
              <w:right w:val="nil"/>
            </w:tcBorders>
            <w:shd w:val="clear" w:color="auto" w:fill="auto"/>
            <w:noWrap/>
            <w:vAlign w:val="bottom"/>
          </w:tcPr>
          <w:p w:rsidRPr="005F78B7" w:rsidR="005F78B7" w:rsidP="004F4086" w:rsidRDefault="005F78B7" w14:paraId="7D2E28DB" w14:textId="77777777">
            <w:pPr>
              <w:rPr>
                <w:color w:val="000000"/>
              </w:rPr>
            </w:pPr>
            <w:r w:rsidRPr="005F78B7">
              <w:rPr>
                <w:color w:val="000000"/>
              </w:rPr>
              <w:t>Offer Timing and Male Interaction</w:t>
            </w:r>
          </w:p>
        </w:tc>
        <w:tc>
          <w:tcPr>
            <w:tcW w:w="1440" w:type="dxa"/>
            <w:tcBorders>
              <w:top w:val="nil"/>
              <w:left w:val="nil"/>
              <w:bottom w:val="nil"/>
              <w:right w:val="nil"/>
            </w:tcBorders>
            <w:shd w:val="clear" w:color="auto" w:fill="auto"/>
            <w:noWrap/>
            <w:vAlign w:val="bottom"/>
          </w:tcPr>
          <w:p w:rsidRPr="005F78B7" w:rsidR="005F78B7" w:rsidP="004F4086" w:rsidRDefault="005F78B7" w14:paraId="6EE2477A" w14:textId="77777777">
            <w:pPr>
              <w:rPr>
                <w:color w:val="000000"/>
              </w:rPr>
            </w:pPr>
          </w:p>
        </w:tc>
        <w:tc>
          <w:tcPr>
            <w:tcW w:w="1350" w:type="dxa"/>
            <w:tcBorders>
              <w:top w:val="nil"/>
              <w:left w:val="nil"/>
              <w:bottom w:val="nil"/>
              <w:right w:val="nil"/>
            </w:tcBorders>
            <w:shd w:val="clear" w:color="auto" w:fill="auto"/>
            <w:noWrap/>
            <w:vAlign w:val="bottom"/>
          </w:tcPr>
          <w:p w:rsidRPr="005F78B7" w:rsidR="005F78B7" w:rsidP="004F4086" w:rsidRDefault="005F78B7" w14:paraId="79DCFF24" w14:textId="77777777">
            <w:pPr>
              <w:jc w:val="center"/>
              <w:rPr>
                <w:color w:val="000000"/>
              </w:rPr>
            </w:pPr>
          </w:p>
        </w:tc>
        <w:tc>
          <w:tcPr>
            <w:tcW w:w="1440" w:type="dxa"/>
            <w:tcBorders>
              <w:top w:val="nil"/>
              <w:left w:val="nil"/>
              <w:bottom w:val="nil"/>
              <w:right w:val="nil"/>
            </w:tcBorders>
            <w:shd w:val="clear" w:color="auto" w:fill="auto"/>
            <w:noWrap/>
            <w:vAlign w:val="bottom"/>
          </w:tcPr>
          <w:p w:rsidRPr="005F78B7" w:rsidR="005F78B7" w:rsidP="004F4086" w:rsidRDefault="005F78B7" w14:paraId="2E34F09B" w14:textId="77777777">
            <w:pPr>
              <w:jc w:val="center"/>
              <w:rPr>
                <w:color w:val="000000"/>
              </w:rPr>
            </w:pPr>
          </w:p>
        </w:tc>
        <w:tc>
          <w:tcPr>
            <w:tcW w:w="1350" w:type="dxa"/>
            <w:tcBorders>
              <w:top w:val="nil"/>
              <w:left w:val="nil"/>
              <w:bottom w:val="nil"/>
              <w:right w:val="nil"/>
            </w:tcBorders>
          </w:tcPr>
          <w:p w:rsidRPr="005F78B7" w:rsidR="005F78B7" w:rsidP="004F4086" w:rsidRDefault="005F78B7" w14:paraId="3FFF2CC5" w14:textId="77777777">
            <w:pPr>
              <w:jc w:val="center"/>
              <w:rPr>
                <w:color w:val="000000"/>
              </w:rPr>
            </w:pPr>
            <w:r w:rsidRPr="005F78B7">
              <w:rPr>
                <w:color w:val="000000"/>
              </w:rPr>
              <w:t>979.6</w:t>
            </w:r>
          </w:p>
        </w:tc>
      </w:tr>
      <w:tr w:rsidRPr="005F78B7" w:rsidR="005F78B7" w:rsidTr="004F4086" w14:paraId="7C142867" w14:textId="77777777">
        <w:trPr>
          <w:trHeight w:val="320"/>
        </w:trPr>
        <w:tc>
          <w:tcPr>
            <w:tcW w:w="3780" w:type="dxa"/>
            <w:tcBorders>
              <w:top w:val="nil"/>
              <w:left w:val="nil"/>
              <w:bottom w:val="nil"/>
              <w:right w:val="nil"/>
            </w:tcBorders>
            <w:shd w:val="clear" w:color="auto" w:fill="auto"/>
            <w:noWrap/>
            <w:vAlign w:val="bottom"/>
          </w:tcPr>
          <w:p w:rsidRPr="005F78B7" w:rsidR="005F78B7" w:rsidP="004F4086" w:rsidRDefault="005F78B7" w14:paraId="3B1A0ED3" w14:textId="77777777">
            <w:pPr>
              <w:rPr>
                <w:color w:val="000000"/>
              </w:rPr>
            </w:pPr>
          </w:p>
        </w:tc>
        <w:tc>
          <w:tcPr>
            <w:tcW w:w="1440" w:type="dxa"/>
            <w:tcBorders>
              <w:top w:val="nil"/>
              <w:left w:val="nil"/>
              <w:bottom w:val="nil"/>
              <w:right w:val="nil"/>
            </w:tcBorders>
            <w:shd w:val="clear" w:color="auto" w:fill="auto"/>
            <w:noWrap/>
            <w:vAlign w:val="bottom"/>
          </w:tcPr>
          <w:p w:rsidRPr="005F78B7" w:rsidR="005F78B7" w:rsidP="004F4086" w:rsidRDefault="005F78B7" w14:paraId="71B78114" w14:textId="77777777">
            <w:pPr>
              <w:rPr>
                <w:color w:val="000000"/>
              </w:rPr>
            </w:pPr>
          </w:p>
        </w:tc>
        <w:tc>
          <w:tcPr>
            <w:tcW w:w="1350" w:type="dxa"/>
            <w:tcBorders>
              <w:top w:val="nil"/>
              <w:left w:val="nil"/>
              <w:bottom w:val="nil"/>
              <w:right w:val="nil"/>
            </w:tcBorders>
            <w:shd w:val="clear" w:color="auto" w:fill="auto"/>
            <w:noWrap/>
            <w:vAlign w:val="bottom"/>
          </w:tcPr>
          <w:p w:rsidRPr="005F78B7" w:rsidR="005F78B7" w:rsidP="004F4086" w:rsidRDefault="005F78B7" w14:paraId="27DFC099" w14:textId="77777777">
            <w:pPr>
              <w:jc w:val="center"/>
              <w:rPr>
                <w:color w:val="000000"/>
              </w:rPr>
            </w:pPr>
          </w:p>
        </w:tc>
        <w:tc>
          <w:tcPr>
            <w:tcW w:w="1440" w:type="dxa"/>
            <w:tcBorders>
              <w:top w:val="nil"/>
              <w:left w:val="nil"/>
              <w:bottom w:val="nil"/>
              <w:right w:val="nil"/>
            </w:tcBorders>
            <w:shd w:val="clear" w:color="auto" w:fill="auto"/>
            <w:noWrap/>
            <w:vAlign w:val="bottom"/>
          </w:tcPr>
          <w:p w:rsidRPr="005F78B7" w:rsidR="005F78B7" w:rsidP="004F4086" w:rsidRDefault="005F78B7" w14:paraId="4DEC6973" w14:textId="77777777">
            <w:pPr>
              <w:jc w:val="center"/>
              <w:rPr>
                <w:color w:val="000000"/>
              </w:rPr>
            </w:pPr>
          </w:p>
        </w:tc>
        <w:tc>
          <w:tcPr>
            <w:tcW w:w="1350" w:type="dxa"/>
            <w:tcBorders>
              <w:top w:val="nil"/>
              <w:left w:val="nil"/>
              <w:bottom w:val="nil"/>
              <w:right w:val="nil"/>
            </w:tcBorders>
          </w:tcPr>
          <w:p w:rsidRPr="005F78B7" w:rsidR="005F78B7" w:rsidP="004F4086" w:rsidRDefault="005F78B7" w14:paraId="01963FA4" w14:textId="77777777">
            <w:pPr>
              <w:jc w:val="center"/>
              <w:rPr>
                <w:color w:val="000000"/>
              </w:rPr>
            </w:pPr>
            <w:r w:rsidRPr="005F78B7">
              <w:rPr>
                <w:color w:val="000000"/>
              </w:rPr>
              <w:t>(1646)</w:t>
            </w:r>
          </w:p>
        </w:tc>
      </w:tr>
      <w:tr w:rsidRPr="005F78B7" w:rsidR="005F78B7" w:rsidTr="004F4086" w14:paraId="16358F0B"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2C5EEF9B" w14:textId="77777777">
            <w:pPr>
              <w:rPr>
                <w:color w:val="000000"/>
              </w:rPr>
            </w:pPr>
            <w:r w:rsidRPr="005F78B7">
              <w:rPr>
                <w:color w:val="000000"/>
              </w:rPr>
              <w:t>Ethnicity Controls</w:t>
            </w: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511AD9CF" w14:textId="77777777">
            <w:pPr>
              <w:rPr>
                <w:color w:val="000000"/>
              </w:rPr>
            </w:pP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0E22C580" w14:textId="77777777">
            <w:pPr>
              <w:jc w:val="center"/>
              <w:rPr>
                <w:color w:val="000000"/>
              </w:rPr>
            </w:pPr>
            <w:r w:rsidRPr="005F78B7">
              <w:rPr>
                <w:color w:val="000000"/>
              </w:rPr>
              <w:t>X</w:t>
            </w: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66FF772B" w14:textId="77777777">
            <w:pPr>
              <w:jc w:val="center"/>
              <w:rPr>
                <w:color w:val="000000"/>
              </w:rPr>
            </w:pPr>
            <w:r w:rsidRPr="005F78B7">
              <w:rPr>
                <w:color w:val="000000"/>
              </w:rPr>
              <w:t>X</w:t>
            </w:r>
          </w:p>
        </w:tc>
        <w:tc>
          <w:tcPr>
            <w:tcW w:w="1350" w:type="dxa"/>
            <w:tcBorders>
              <w:top w:val="nil"/>
              <w:left w:val="nil"/>
              <w:bottom w:val="nil"/>
              <w:right w:val="nil"/>
            </w:tcBorders>
          </w:tcPr>
          <w:p w:rsidRPr="005F78B7" w:rsidR="005F78B7" w:rsidP="004F4086" w:rsidRDefault="005F78B7" w14:paraId="718BAB3F" w14:textId="77777777">
            <w:pPr>
              <w:jc w:val="center"/>
              <w:rPr>
                <w:color w:val="000000"/>
              </w:rPr>
            </w:pPr>
            <w:r w:rsidRPr="005F78B7">
              <w:rPr>
                <w:color w:val="000000"/>
              </w:rPr>
              <w:t>X</w:t>
            </w:r>
          </w:p>
        </w:tc>
      </w:tr>
      <w:tr w:rsidRPr="005F78B7" w:rsidR="005F78B7" w:rsidTr="004F4086" w14:paraId="19578B3D"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1FBD55EA" w14:textId="77777777">
            <w:pPr>
              <w:jc w:val="center"/>
              <w:rPr>
                <w:color w:val="000000"/>
              </w:rPr>
            </w:pP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3D95BF56" w14:textId="77777777">
            <w:pPr>
              <w:rPr>
                <w:sz w:val="20"/>
                <w:szCs w:val="20"/>
              </w:rPr>
            </w:pP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34DA0B1A" w14:textId="77777777">
            <w:pPr>
              <w:jc w:val="center"/>
              <w:rPr>
                <w:sz w:val="20"/>
                <w:szCs w:val="20"/>
              </w:rPr>
            </w:pP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2BE8BB83" w14:textId="77777777">
            <w:pPr>
              <w:jc w:val="center"/>
              <w:rPr>
                <w:sz w:val="20"/>
                <w:szCs w:val="20"/>
              </w:rPr>
            </w:pPr>
          </w:p>
        </w:tc>
        <w:tc>
          <w:tcPr>
            <w:tcW w:w="1350" w:type="dxa"/>
            <w:tcBorders>
              <w:top w:val="nil"/>
              <w:left w:val="nil"/>
              <w:bottom w:val="nil"/>
              <w:right w:val="nil"/>
            </w:tcBorders>
          </w:tcPr>
          <w:p w:rsidRPr="005F78B7" w:rsidR="005F78B7" w:rsidP="004F4086" w:rsidRDefault="005F78B7" w14:paraId="1A6E6CFB" w14:textId="77777777">
            <w:pPr>
              <w:jc w:val="center"/>
              <w:rPr>
                <w:sz w:val="20"/>
                <w:szCs w:val="20"/>
              </w:rPr>
            </w:pPr>
          </w:p>
        </w:tc>
      </w:tr>
      <w:tr w:rsidRPr="005F78B7" w:rsidR="005F78B7" w:rsidTr="004F4086" w14:paraId="53323BB4"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4E856386" w14:textId="77777777">
            <w:pPr>
              <w:rPr>
                <w:color w:val="000000"/>
              </w:rPr>
            </w:pPr>
            <w:r w:rsidRPr="005F78B7">
              <w:rPr>
                <w:color w:val="000000"/>
              </w:rPr>
              <w:t>Cohort/Industry Controls</w:t>
            </w: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6E47E6A4" w14:textId="77777777">
            <w:pPr>
              <w:rPr>
                <w:color w:val="000000"/>
              </w:rPr>
            </w:pP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57680F0C" w14:textId="77777777">
            <w:pPr>
              <w:jc w:val="center"/>
              <w:rPr>
                <w:sz w:val="20"/>
                <w:szCs w:val="20"/>
              </w:rPr>
            </w:pP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4E1627BC" w14:textId="77777777">
            <w:pPr>
              <w:jc w:val="center"/>
              <w:rPr>
                <w:color w:val="000000"/>
              </w:rPr>
            </w:pPr>
            <w:r w:rsidRPr="005F78B7">
              <w:rPr>
                <w:color w:val="000000"/>
              </w:rPr>
              <w:t>X</w:t>
            </w:r>
          </w:p>
        </w:tc>
        <w:tc>
          <w:tcPr>
            <w:tcW w:w="1350" w:type="dxa"/>
            <w:tcBorders>
              <w:top w:val="nil"/>
              <w:left w:val="nil"/>
              <w:bottom w:val="nil"/>
              <w:right w:val="nil"/>
            </w:tcBorders>
          </w:tcPr>
          <w:p w:rsidRPr="005F78B7" w:rsidR="005F78B7" w:rsidP="004F4086" w:rsidRDefault="005F78B7" w14:paraId="42FF321C" w14:textId="77777777">
            <w:pPr>
              <w:jc w:val="center"/>
              <w:rPr>
                <w:color w:val="000000"/>
              </w:rPr>
            </w:pPr>
            <w:r w:rsidRPr="005F78B7">
              <w:rPr>
                <w:color w:val="000000"/>
              </w:rPr>
              <w:t>X</w:t>
            </w:r>
          </w:p>
        </w:tc>
      </w:tr>
      <w:tr w:rsidRPr="005F78B7" w:rsidR="005F78B7" w:rsidTr="004F4086" w14:paraId="1554CA48" w14:textId="77777777">
        <w:trPr>
          <w:trHeight w:val="320"/>
        </w:trPr>
        <w:tc>
          <w:tcPr>
            <w:tcW w:w="3780" w:type="dxa"/>
            <w:tcBorders>
              <w:top w:val="nil"/>
              <w:left w:val="nil"/>
              <w:bottom w:val="nil"/>
              <w:right w:val="nil"/>
            </w:tcBorders>
            <w:shd w:val="clear" w:color="auto" w:fill="auto"/>
            <w:noWrap/>
            <w:vAlign w:val="bottom"/>
            <w:hideMark/>
          </w:tcPr>
          <w:p w:rsidRPr="005F78B7" w:rsidR="005F78B7" w:rsidP="004F4086" w:rsidRDefault="005F78B7" w14:paraId="492958EF" w14:textId="77777777">
            <w:pPr>
              <w:jc w:val="center"/>
              <w:rPr>
                <w:color w:val="000000"/>
              </w:rPr>
            </w:pP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52459BEB" w14:textId="77777777">
            <w:pPr>
              <w:rPr>
                <w:sz w:val="20"/>
                <w:szCs w:val="20"/>
              </w:rPr>
            </w:pPr>
          </w:p>
        </w:tc>
        <w:tc>
          <w:tcPr>
            <w:tcW w:w="1350" w:type="dxa"/>
            <w:tcBorders>
              <w:top w:val="nil"/>
              <w:left w:val="nil"/>
              <w:bottom w:val="nil"/>
              <w:right w:val="nil"/>
            </w:tcBorders>
            <w:shd w:val="clear" w:color="auto" w:fill="auto"/>
            <w:noWrap/>
            <w:vAlign w:val="bottom"/>
            <w:hideMark/>
          </w:tcPr>
          <w:p w:rsidRPr="005F78B7" w:rsidR="005F78B7" w:rsidP="004F4086" w:rsidRDefault="005F78B7" w14:paraId="537B7111" w14:textId="77777777">
            <w:pPr>
              <w:jc w:val="center"/>
              <w:rPr>
                <w:sz w:val="20"/>
                <w:szCs w:val="20"/>
              </w:rPr>
            </w:pPr>
          </w:p>
        </w:tc>
        <w:tc>
          <w:tcPr>
            <w:tcW w:w="1440" w:type="dxa"/>
            <w:tcBorders>
              <w:top w:val="nil"/>
              <w:left w:val="nil"/>
              <w:bottom w:val="nil"/>
              <w:right w:val="nil"/>
            </w:tcBorders>
            <w:shd w:val="clear" w:color="auto" w:fill="auto"/>
            <w:noWrap/>
            <w:vAlign w:val="bottom"/>
            <w:hideMark/>
          </w:tcPr>
          <w:p w:rsidRPr="005F78B7" w:rsidR="005F78B7" w:rsidP="004F4086" w:rsidRDefault="005F78B7" w14:paraId="41AD8C31" w14:textId="77777777">
            <w:pPr>
              <w:jc w:val="center"/>
              <w:rPr>
                <w:sz w:val="20"/>
                <w:szCs w:val="20"/>
              </w:rPr>
            </w:pPr>
          </w:p>
        </w:tc>
        <w:tc>
          <w:tcPr>
            <w:tcW w:w="1350" w:type="dxa"/>
            <w:tcBorders>
              <w:top w:val="nil"/>
              <w:left w:val="nil"/>
              <w:bottom w:val="nil"/>
              <w:right w:val="nil"/>
            </w:tcBorders>
          </w:tcPr>
          <w:p w:rsidRPr="005F78B7" w:rsidR="005F78B7" w:rsidP="004F4086" w:rsidRDefault="005F78B7" w14:paraId="39E806AC" w14:textId="77777777">
            <w:pPr>
              <w:jc w:val="center"/>
              <w:rPr>
                <w:sz w:val="20"/>
                <w:szCs w:val="20"/>
              </w:rPr>
            </w:pPr>
          </w:p>
        </w:tc>
      </w:tr>
      <w:tr w:rsidRPr="005F78B7" w:rsidR="005F78B7" w:rsidTr="004F4086" w14:paraId="790FD040" w14:textId="77777777">
        <w:trPr>
          <w:trHeight w:val="320"/>
        </w:trPr>
        <w:tc>
          <w:tcPr>
            <w:tcW w:w="3780" w:type="dxa"/>
            <w:tcBorders>
              <w:top w:val="single" w:color="auto" w:sz="4" w:space="0"/>
              <w:left w:val="nil"/>
              <w:bottom w:val="nil"/>
              <w:right w:val="nil"/>
            </w:tcBorders>
            <w:shd w:val="clear" w:color="auto" w:fill="auto"/>
            <w:noWrap/>
            <w:vAlign w:val="bottom"/>
            <w:hideMark/>
          </w:tcPr>
          <w:p w:rsidRPr="005F78B7" w:rsidR="005F78B7" w:rsidP="004F4086" w:rsidRDefault="005F78B7" w14:paraId="70E0DECE" w14:textId="77777777">
            <w:pPr>
              <w:rPr>
                <w:color w:val="000000"/>
              </w:rPr>
            </w:pPr>
            <w:r w:rsidRPr="005F78B7">
              <w:rPr>
                <w:color w:val="000000"/>
              </w:rPr>
              <w:t>R-squared</w:t>
            </w:r>
          </w:p>
        </w:tc>
        <w:tc>
          <w:tcPr>
            <w:tcW w:w="1440" w:type="dxa"/>
            <w:tcBorders>
              <w:top w:val="single" w:color="auto" w:sz="4" w:space="0"/>
              <w:left w:val="nil"/>
              <w:bottom w:val="nil"/>
              <w:right w:val="nil"/>
            </w:tcBorders>
            <w:shd w:val="clear" w:color="auto" w:fill="auto"/>
            <w:noWrap/>
            <w:vAlign w:val="bottom"/>
            <w:hideMark/>
          </w:tcPr>
          <w:p w:rsidRPr="005F78B7" w:rsidR="005F78B7" w:rsidP="004F4086" w:rsidRDefault="005F78B7" w14:paraId="7DD07CF1" w14:textId="77777777">
            <w:pPr>
              <w:jc w:val="center"/>
              <w:rPr>
                <w:color w:val="000000"/>
              </w:rPr>
            </w:pPr>
            <w:r w:rsidRPr="005F78B7">
              <w:rPr>
                <w:color w:val="000000"/>
              </w:rPr>
              <w:t>0.035</w:t>
            </w:r>
          </w:p>
        </w:tc>
        <w:tc>
          <w:tcPr>
            <w:tcW w:w="1350" w:type="dxa"/>
            <w:tcBorders>
              <w:top w:val="single" w:color="auto" w:sz="4" w:space="0"/>
              <w:left w:val="nil"/>
              <w:bottom w:val="nil"/>
              <w:right w:val="nil"/>
            </w:tcBorders>
            <w:shd w:val="clear" w:color="auto" w:fill="auto"/>
            <w:noWrap/>
            <w:vAlign w:val="bottom"/>
            <w:hideMark/>
          </w:tcPr>
          <w:p w:rsidRPr="005F78B7" w:rsidR="005F78B7" w:rsidP="004F4086" w:rsidRDefault="005F78B7" w14:paraId="42563059" w14:textId="77777777">
            <w:pPr>
              <w:jc w:val="center"/>
              <w:rPr>
                <w:color w:val="000000"/>
              </w:rPr>
            </w:pPr>
            <w:r w:rsidRPr="005F78B7">
              <w:rPr>
                <w:color w:val="000000"/>
              </w:rPr>
              <w:t>0.084</w:t>
            </w:r>
          </w:p>
        </w:tc>
        <w:tc>
          <w:tcPr>
            <w:tcW w:w="1440" w:type="dxa"/>
            <w:tcBorders>
              <w:top w:val="single" w:color="auto" w:sz="4" w:space="0"/>
              <w:left w:val="nil"/>
              <w:bottom w:val="nil"/>
              <w:right w:val="nil"/>
            </w:tcBorders>
            <w:shd w:val="clear" w:color="auto" w:fill="auto"/>
            <w:noWrap/>
            <w:vAlign w:val="bottom"/>
            <w:hideMark/>
          </w:tcPr>
          <w:p w:rsidRPr="005F78B7" w:rsidR="005F78B7" w:rsidP="004F4086" w:rsidRDefault="005F78B7" w14:paraId="7F89977A" w14:textId="77777777">
            <w:pPr>
              <w:jc w:val="center"/>
              <w:rPr>
                <w:color w:val="000000"/>
              </w:rPr>
            </w:pPr>
            <w:r w:rsidRPr="005F78B7">
              <w:rPr>
                <w:color w:val="000000"/>
              </w:rPr>
              <w:t>0.283</w:t>
            </w:r>
          </w:p>
        </w:tc>
        <w:tc>
          <w:tcPr>
            <w:tcW w:w="1350" w:type="dxa"/>
            <w:tcBorders>
              <w:top w:val="single" w:color="auto" w:sz="4" w:space="0"/>
              <w:left w:val="nil"/>
              <w:bottom w:val="nil"/>
              <w:right w:val="nil"/>
            </w:tcBorders>
          </w:tcPr>
          <w:p w:rsidRPr="005F78B7" w:rsidR="005F78B7" w:rsidP="004F4086" w:rsidRDefault="005F78B7" w14:paraId="5C8518A8" w14:textId="77777777">
            <w:pPr>
              <w:jc w:val="center"/>
              <w:rPr>
                <w:color w:val="000000"/>
              </w:rPr>
            </w:pPr>
            <w:r w:rsidRPr="005F78B7">
              <w:rPr>
                <w:color w:val="000000"/>
              </w:rPr>
              <w:t>0.285</w:t>
            </w:r>
          </w:p>
        </w:tc>
      </w:tr>
      <w:tr w:rsidRPr="005F78B7" w:rsidR="005F78B7" w:rsidTr="004F4086" w14:paraId="42A8FECC" w14:textId="77777777">
        <w:trPr>
          <w:trHeight w:val="320"/>
        </w:trPr>
        <w:tc>
          <w:tcPr>
            <w:tcW w:w="3780" w:type="dxa"/>
            <w:tcBorders>
              <w:top w:val="nil"/>
              <w:left w:val="nil"/>
              <w:bottom w:val="single" w:color="auto" w:sz="4" w:space="0"/>
              <w:right w:val="nil"/>
            </w:tcBorders>
            <w:shd w:val="clear" w:color="auto" w:fill="auto"/>
            <w:noWrap/>
            <w:vAlign w:val="bottom"/>
            <w:hideMark/>
          </w:tcPr>
          <w:p w:rsidRPr="005F78B7" w:rsidR="005F78B7" w:rsidP="004F4086" w:rsidRDefault="005F78B7" w14:paraId="6EB524AD" w14:textId="77777777">
            <w:pPr>
              <w:rPr>
                <w:color w:val="000000"/>
              </w:rPr>
            </w:pPr>
            <w:r w:rsidRPr="005F78B7">
              <w:rPr>
                <w:color w:val="000000"/>
              </w:rPr>
              <w:t>Observations</w:t>
            </w:r>
          </w:p>
        </w:tc>
        <w:tc>
          <w:tcPr>
            <w:tcW w:w="1440" w:type="dxa"/>
            <w:tcBorders>
              <w:top w:val="nil"/>
              <w:left w:val="nil"/>
              <w:bottom w:val="single" w:color="auto" w:sz="4" w:space="0"/>
              <w:right w:val="nil"/>
            </w:tcBorders>
            <w:shd w:val="clear" w:color="auto" w:fill="auto"/>
            <w:noWrap/>
            <w:vAlign w:val="bottom"/>
            <w:hideMark/>
          </w:tcPr>
          <w:p w:rsidRPr="005F78B7" w:rsidR="005F78B7" w:rsidP="004F4086" w:rsidRDefault="005F78B7" w14:paraId="364D03C0" w14:textId="77777777">
            <w:pPr>
              <w:jc w:val="center"/>
              <w:rPr>
                <w:color w:val="000000"/>
              </w:rPr>
            </w:pPr>
            <w:r w:rsidRPr="005F78B7">
              <w:rPr>
                <w:color w:val="000000"/>
              </w:rPr>
              <w:t>4,299</w:t>
            </w:r>
          </w:p>
        </w:tc>
        <w:tc>
          <w:tcPr>
            <w:tcW w:w="1350" w:type="dxa"/>
            <w:tcBorders>
              <w:top w:val="nil"/>
              <w:left w:val="nil"/>
              <w:bottom w:val="single" w:color="auto" w:sz="4" w:space="0"/>
              <w:right w:val="nil"/>
            </w:tcBorders>
            <w:shd w:val="clear" w:color="auto" w:fill="auto"/>
            <w:noWrap/>
            <w:vAlign w:val="bottom"/>
            <w:hideMark/>
          </w:tcPr>
          <w:p w:rsidRPr="005F78B7" w:rsidR="005F78B7" w:rsidP="004F4086" w:rsidRDefault="005F78B7" w14:paraId="43959CD0" w14:textId="77777777">
            <w:pPr>
              <w:jc w:val="center"/>
              <w:rPr>
                <w:color w:val="000000"/>
              </w:rPr>
            </w:pPr>
            <w:r w:rsidRPr="005F78B7">
              <w:rPr>
                <w:color w:val="000000"/>
              </w:rPr>
              <w:t>4,299</w:t>
            </w:r>
          </w:p>
        </w:tc>
        <w:tc>
          <w:tcPr>
            <w:tcW w:w="1440" w:type="dxa"/>
            <w:tcBorders>
              <w:top w:val="nil"/>
              <w:left w:val="nil"/>
              <w:bottom w:val="single" w:color="auto" w:sz="4" w:space="0"/>
              <w:right w:val="nil"/>
            </w:tcBorders>
            <w:shd w:val="clear" w:color="auto" w:fill="auto"/>
            <w:noWrap/>
            <w:vAlign w:val="bottom"/>
            <w:hideMark/>
          </w:tcPr>
          <w:p w:rsidRPr="005F78B7" w:rsidR="005F78B7" w:rsidP="004F4086" w:rsidRDefault="005F78B7" w14:paraId="5DADBD04" w14:textId="77777777">
            <w:pPr>
              <w:jc w:val="center"/>
              <w:rPr>
                <w:color w:val="000000"/>
              </w:rPr>
            </w:pPr>
            <w:r w:rsidRPr="005F78B7">
              <w:rPr>
                <w:color w:val="000000"/>
              </w:rPr>
              <w:t>4,299</w:t>
            </w:r>
          </w:p>
        </w:tc>
        <w:tc>
          <w:tcPr>
            <w:tcW w:w="1350" w:type="dxa"/>
            <w:tcBorders>
              <w:top w:val="nil"/>
              <w:left w:val="nil"/>
              <w:bottom w:val="single" w:color="auto" w:sz="4" w:space="0"/>
              <w:right w:val="nil"/>
            </w:tcBorders>
          </w:tcPr>
          <w:p w:rsidRPr="005F78B7" w:rsidR="005F78B7" w:rsidP="004F4086" w:rsidRDefault="005F78B7" w14:paraId="6D391A0B" w14:textId="77777777">
            <w:pPr>
              <w:jc w:val="center"/>
              <w:rPr>
                <w:color w:val="000000"/>
              </w:rPr>
            </w:pPr>
            <w:r w:rsidRPr="005F78B7">
              <w:rPr>
                <w:color w:val="000000"/>
              </w:rPr>
              <w:t>4,304</w:t>
            </w:r>
          </w:p>
        </w:tc>
      </w:tr>
      <w:tr w:rsidRPr="005F78B7" w:rsidR="005F78B7" w:rsidTr="004F4086" w14:paraId="0944FAFC" w14:textId="77777777">
        <w:trPr>
          <w:trHeight w:val="320"/>
        </w:trPr>
        <w:tc>
          <w:tcPr>
            <w:tcW w:w="9360" w:type="dxa"/>
            <w:gridSpan w:val="5"/>
            <w:tcBorders>
              <w:top w:val="single" w:color="auto" w:sz="4" w:space="0"/>
              <w:left w:val="nil"/>
              <w:bottom w:val="nil"/>
              <w:right w:val="nil"/>
            </w:tcBorders>
            <w:shd w:val="clear" w:color="auto" w:fill="auto"/>
            <w:noWrap/>
            <w:vAlign w:val="bottom"/>
            <w:hideMark/>
          </w:tcPr>
          <w:p w:rsidRPr="005F78B7" w:rsidR="005F78B7" w:rsidP="004F4086" w:rsidRDefault="005F78B7" w14:paraId="6843BA0A" w14:textId="77777777">
            <w:pPr>
              <w:rPr>
                <w:color w:val="000000"/>
                <w:sz w:val="20"/>
                <w:szCs w:val="20"/>
              </w:rPr>
            </w:pPr>
            <w:r w:rsidRPr="005F78B7">
              <w:rPr>
                <w:color w:val="000000"/>
                <w:sz w:val="20"/>
                <w:szCs w:val="20"/>
              </w:rPr>
              <w:t>Note:  Offer timing (dichotomous) is a dummy variable that equals one if the offer was accepted before the start of a student's fourth year. Ethnicity controls include fixed effects for 3 ethnicity categories. Cohort includes fixed effects for graduation year. Industry controls include fixed effects for 16 industry groups. Observations with salaries equal to 0 or greater than or equal to 1,000,000 were excluded. Robust standard errors reported in parentheses. ***significant at the 1% level, **5% level, *10% level.</w:t>
            </w:r>
          </w:p>
        </w:tc>
      </w:tr>
    </w:tbl>
    <w:p w:rsidRPr="005F78B7" w:rsidR="005F78B7" w:rsidP="005F78B7" w:rsidRDefault="005F78B7" w14:paraId="365D57DC" w14:textId="77777777">
      <w:pPr>
        <w:spacing w:line="480" w:lineRule="auto"/>
      </w:pPr>
    </w:p>
    <w:p w:rsidR="005F78B7" w:rsidP="00B81D3D" w:rsidRDefault="005F78B7" w14:paraId="3600633F" w14:textId="77777777">
      <w:pPr>
        <w:spacing w:line="480" w:lineRule="auto"/>
        <w:ind w:firstLine="720"/>
      </w:pPr>
      <w:r w:rsidRPr="005F78B7">
        <w:t xml:space="preserve">The OLS specifications reported in Table D.2 corroborate the findings of a continuous measure of offer timing on salary. Column (3) reports that receiving an offer before the start of a student’s final year correlates with a starting salary increase of $7,390. The salary effects are robust controlling for gender, ethnicity, graduation cohort, and industry, suggesting that offer timing has a significant effect on salary. Column (4) includes an interaction term between gender and offer timing, the resulting coefficient is insignificant, suggesting that unraveling year to year is likely not exacerbating the existing gender gap in salary. </w:t>
      </w:r>
    </w:p>
    <w:p w:rsidRPr="005F78B7" w:rsidR="00B81D3D" w:rsidP="00B81D3D" w:rsidRDefault="00B81D3D" w14:paraId="68D2229B" w14:textId="6712499E">
      <w:pPr>
        <w:spacing w:line="480" w:lineRule="auto"/>
        <w:ind w:firstLine="720"/>
      </w:pPr>
      <w:r>
        <w:t>I argue e</w:t>
      </w:r>
      <w:r w:rsidRPr="006925A0">
        <w:t xml:space="preserve">arly offers are extended to secure top talent in a competitive labor market; therefore, early offers may also contain higher starting salaries as an additional incentive for workers to sign the early offer. Robust offer timing effects on salary are present within industry, providing further evidence of this incentive effect. Earlier offer timing contributing to higher salaries may not result in inefficiencies as the higher salary may reflect winnings from a competitive bidding process. </w:t>
      </w:r>
    </w:p>
    <w:p w:rsidRPr="005F78B7" w:rsidR="00A36F20" w:rsidP="00A36F20" w:rsidRDefault="00A36F20" w14:paraId="72882CA5" w14:textId="2B7D1A0B">
      <w:pPr>
        <w:spacing w:line="480" w:lineRule="auto"/>
        <w:rPr>
          <w:b/>
          <w:bCs/>
        </w:rPr>
      </w:pPr>
    </w:p>
    <w:p w:rsidR="00B81D3D" w:rsidP="00B81D3D" w:rsidRDefault="00222999" w14:paraId="3AE5D607" w14:textId="2AD382A2">
      <w:pPr>
        <w:pStyle w:val="ListParagraph"/>
        <w:numPr>
          <w:ilvl w:val="0"/>
          <w:numId w:val="16"/>
        </w:numPr>
        <w:spacing w:line="480" w:lineRule="auto"/>
        <w:rPr>
          <w:rFonts w:ascii="Times New Roman" w:hAnsi="Times New Roman" w:cs="Times New Roman"/>
          <w:b/>
          <w:bCs/>
          <w:sz w:val="32"/>
          <w:szCs w:val="32"/>
        </w:rPr>
      </w:pPr>
      <w:r>
        <w:rPr>
          <w:rFonts w:ascii="Times New Roman" w:hAnsi="Times New Roman" w:cs="Times New Roman"/>
          <w:b/>
          <w:bCs/>
          <w:sz w:val="32"/>
          <w:szCs w:val="32"/>
        </w:rPr>
        <w:t>Conclusion</w:t>
      </w:r>
    </w:p>
    <w:p w:rsidR="00222999" w:rsidP="00B81D3D" w:rsidRDefault="00B81D3D" w14:paraId="59533E86" w14:textId="1A704C05">
      <w:pPr>
        <w:spacing w:line="480" w:lineRule="auto"/>
        <w:ind w:firstLine="720"/>
      </w:pPr>
      <w:r>
        <w:t xml:space="preserve">In this paper, I </w:t>
      </w:r>
      <w:r w:rsidR="00BC0D23">
        <w:t>examine</w:t>
      </w:r>
      <w:r>
        <w:t xml:space="preserve"> demographic, graduation cohort, and resource differences that correlate with a measure of the timing of a job offer. The regression results indicate that women receive job offers later than men and underrepresented minorities receive offers later than White and Asian students, suggesting meaningful differences in the way that demographic groups navigate and match in the entry-level BA labor market. I find that students in the 2020 and 2021 graduation cohorts received earlier offers than students in 2018 controlling for industry, providing evidence that the entire market is unraveling over time. </w:t>
      </w:r>
      <w:r w:rsidR="00222999">
        <w:t xml:space="preserve">My findings indicate that when a student finds a job varies by the resource they use in their job search. The results suggest that earlier offer timing has a positive effect on student starting salary; this salary effect may be the reward for top talent for winning in a competitive labor market and may be a tool firms use to incentivize top talent to sign early. </w:t>
      </w:r>
    </w:p>
    <w:p w:rsidR="00222999" w:rsidP="00222999" w:rsidRDefault="00222999" w14:paraId="626359B5" w14:textId="50188594">
      <w:pPr>
        <w:spacing w:line="480" w:lineRule="auto"/>
        <w:ind w:firstLine="720"/>
      </w:pPr>
      <w:r>
        <w:t>W</w:t>
      </w:r>
      <w:r w:rsidRPr="006925A0">
        <w:t xml:space="preserve">e do not find evidence that unraveling is widening the existing gaps in offer timing. The inclusion of interaction effects between demographics and year revealed insignificant effects. Therefore, unraveling may not be the cause of the observed differences and the gaps are not narrowing or widening as the market timing shifts earlier. </w:t>
      </w:r>
      <w:r w:rsidR="0083566D">
        <w:t>I</w:t>
      </w:r>
      <w:r w:rsidRPr="006925A0">
        <w:t xml:space="preserve">f the market continues to unravel, it is plausible that the role of information access during job search may become more relevant as earlier access to information about the recruitment process may become critical to securing a job offer. </w:t>
      </w:r>
      <w:r w:rsidR="0083566D">
        <w:t xml:space="preserve">However, the market may reach a time at which contracting any earlier would lead to inefficient matches that are not outweighed by benefit gains. </w:t>
      </w:r>
    </w:p>
    <w:p w:rsidR="00222999" w:rsidP="00222999" w:rsidRDefault="00222999" w14:paraId="6B6C6EFE" w14:textId="52EC50D3">
      <w:pPr>
        <w:spacing w:line="480" w:lineRule="auto"/>
        <w:ind w:firstLine="720"/>
      </w:pPr>
      <w:r>
        <w:t xml:space="preserve">A limitation of this analysis is the omitted information on student performance. </w:t>
      </w:r>
      <w:r w:rsidR="00C330D1">
        <w:t>Given that firms hire early to secure strong candidates, it is likely that student performance</w:t>
      </w:r>
      <w:r w:rsidR="00E00331">
        <w:t>, as measured by a variable such as GPA,</w:t>
      </w:r>
      <w:r w:rsidR="00C330D1">
        <w:t xml:space="preserve"> </w:t>
      </w:r>
      <w:r w:rsidR="00E00331">
        <w:t>would be</w:t>
      </w:r>
      <w:r>
        <w:t xml:space="preserve"> </w:t>
      </w:r>
      <w:r w:rsidR="00E00331">
        <w:t>correlated with job offer timing. The omission of this variable likely overestimates the magnitude of my findings.</w:t>
      </w:r>
      <w:r w:rsidR="00810111">
        <w:t xml:space="preserve"> This analysis reveals descriptive statistics on offer timing and salary differences among demographic groups, however this analysis is not sufficient to </w:t>
      </w:r>
      <w:r w:rsidR="00FB6877">
        <w:t xml:space="preserve">establish causality between the variables. A future study that randomizes information access available to students, such as access to a job search software like Handshake, could establish a causal relationship between information access and success in the entry-level labor market. </w:t>
      </w:r>
    </w:p>
    <w:p w:rsidRPr="006925A0" w:rsidR="00E00331" w:rsidP="00222999" w:rsidRDefault="00E00331" w14:paraId="693C0B57" w14:textId="076CC22B">
      <w:pPr>
        <w:spacing w:line="480" w:lineRule="auto"/>
        <w:ind w:firstLine="720"/>
      </w:pPr>
      <w:r>
        <w:t xml:space="preserve">Future analysis on this topic could investigate the success rate of early versus later matches as a sign of inefficiency due to unraveling. </w:t>
      </w:r>
      <w:r w:rsidR="00FB6877">
        <w:t xml:space="preserve">By tracking student labor market outcomes after graduation, an analysis could investigate if students who match earlier switch jobs sooner after graduation. More systematic tracking of student job search timelines at the national level could provide a larger sample to investigate the external validity of the findings of this analysis. </w:t>
      </w:r>
    </w:p>
    <w:p w:rsidR="00782999" w:rsidRDefault="00782999" w14:paraId="13CE0BEC" w14:textId="77777777">
      <w:pPr>
        <w:rPr>
          <w:b/>
          <w:bCs/>
        </w:rPr>
      </w:pPr>
      <w:r>
        <w:rPr>
          <w:b/>
          <w:bCs/>
        </w:rPr>
        <w:br w:type="page"/>
      </w:r>
    </w:p>
    <w:p w:rsidR="00782999" w:rsidP="00782999" w:rsidRDefault="00782999" w14:paraId="0CD974A4" w14:textId="697B803F">
      <w:pPr>
        <w:jc w:val="center"/>
      </w:pPr>
      <w:r>
        <w:t>References</w:t>
      </w:r>
    </w:p>
    <w:p w:rsidR="00782999" w:rsidP="00782999" w:rsidRDefault="00782999" w14:paraId="2F91D218" w14:textId="77777777"/>
    <w:p w:rsidRPr="00CC26A0" w:rsidR="00CC26A0" w:rsidP="00CC26A0" w:rsidRDefault="00CC26A0" w14:paraId="522D5B00" w14:textId="77777777">
      <w:pPr>
        <w:spacing w:before="100" w:beforeAutospacing="1" w:after="100" w:afterAutospacing="1"/>
        <w:ind w:left="567" w:hanging="567"/>
      </w:pPr>
      <w:r w:rsidRPr="00CC26A0">
        <w:t xml:space="preserve">Bertrand, M., Goldin, C., &amp; Katz, L. (2010). Dynamics of the Gender Gap for Young Professionals in the Financial and Corporate Sectors. </w:t>
      </w:r>
      <w:r w:rsidRPr="00CC26A0">
        <w:rPr>
          <w:i/>
          <w:iCs/>
        </w:rPr>
        <w:t>American Economic Journal: Applied Economics</w:t>
      </w:r>
      <w:r w:rsidRPr="00CC26A0">
        <w:t xml:space="preserve">, </w:t>
      </w:r>
      <w:r w:rsidRPr="00CC26A0">
        <w:rPr>
          <w:i/>
          <w:iCs/>
        </w:rPr>
        <w:t>2</w:t>
      </w:r>
      <w:r w:rsidRPr="00CC26A0">
        <w:t xml:space="preserve">(3), 228–255. https://doi.org/10.3386/w14681 </w:t>
      </w:r>
    </w:p>
    <w:p w:rsidR="00782999" w:rsidP="00782999" w:rsidRDefault="00782999" w14:paraId="234435A9" w14:textId="579511D1">
      <w:r>
        <w:t xml:space="preserve">Conger, D., &amp; Long, M. C. (2010). Why Are Men Falling Behind? Gender Gaps in College </w:t>
      </w:r>
    </w:p>
    <w:p w:rsidR="00782999" w:rsidP="00782999" w:rsidRDefault="00782999" w14:paraId="50682EB2" w14:textId="1288C041">
      <w:pPr>
        <w:ind w:left="567"/>
      </w:pPr>
      <w:r>
        <w:t xml:space="preserve">Performance and Persistence. </w:t>
      </w:r>
      <w:r>
        <w:rPr>
          <w:i/>
          <w:iCs/>
        </w:rPr>
        <w:t>The Annals of the American Academy of Political and Social Science</w:t>
      </w:r>
      <w:r>
        <w:t xml:space="preserve">, </w:t>
      </w:r>
      <w:r>
        <w:rPr>
          <w:i/>
          <w:iCs/>
        </w:rPr>
        <w:t>627</w:t>
      </w:r>
      <w:r>
        <w:t>, 184–214. http://www.jstor.org/stable/40607412</w:t>
      </w:r>
    </w:p>
    <w:p w:rsidRPr="00782999" w:rsidR="00782999" w:rsidP="00782999" w:rsidRDefault="00782999" w14:paraId="7AD4C8F3" w14:textId="77777777">
      <w:pPr>
        <w:spacing w:before="100" w:beforeAutospacing="1" w:after="100" w:afterAutospacing="1"/>
        <w:ind w:left="567" w:hanging="567"/>
      </w:pPr>
      <w:r w:rsidRPr="00782999">
        <w:t xml:space="preserve">Cortés, P., Pan, J., Reuben, E., Pilossoph, L., &amp; Zafar, B. (2021). Gender differences in job search and the earnings gap: Evidence from the field and lab. </w:t>
      </w:r>
      <w:r w:rsidRPr="00782999">
        <w:rPr>
          <w:i/>
          <w:iCs/>
        </w:rPr>
        <w:t>NBER Working Paper Series</w:t>
      </w:r>
      <w:r w:rsidRPr="00782999">
        <w:t xml:space="preserve">. https://doi.org/10.3386/w28820 </w:t>
      </w:r>
    </w:p>
    <w:p w:rsidRPr="00782999" w:rsidR="00782999" w:rsidP="00782999" w:rsidRDefault="00782999" w14:paraId="579E45A7" w14:textId="77777777">
      <w:pPr>
        <w:spacing w:before="100" w:beforeAutospacing="1" w:after="100" w:afterAutospacing="1"/>
        <w:ind w:left="567" w:hanging="567"/>
      </w:pPr>
      <w:r w:rsidRPr="00782999">
        <w:t xml:space="preserve">Davies, D. (2022, August 25). </w:t>
      </w:r>
      <w:r w:rsidRPr="00782999">
        <w:rPr>
          <w:i/>
          <w:iCs/>
        </w:rPr>
        <w:t>Morning coffee: The elite students and no-Hopers of Goldman and JP Morgan. video games professionals are transferring their skills to banking</w:t>
      </w:r>
      <w:r w:rsidRPr="00782999">
        <w:t xml:space="preserve">. eFinancialCareers. Retrieved April 21, 2023, from https://www.efinancialcareers.com/news/2022/08/graduate-application-rates-investment-banks </w:t>
      </w:r>
    </w:p>
    <w:p w:rsidR="0068018D" w:rsidP="0068018D" w:rsidRDefault="0068018D" w14:paraId="0B607C26" w14:textId="40364D3E">
      <w:pPr>
        <w:rPr>
          <w:i/>
          <w:iCs/>
        </w:rPr>
      </w:pPr>
      <w:r>
        <w:t xml:space="preserve">Dickson, L. (2010). Race and Gender Differences in College Major Choice. </w:t>
      </w:r>
      <w:r>
        <w:rPr>
          <w:i/>
          <w:iCs/>
        </w:rPr>
        <w:t xml:space="preserve">The Annals of the </w:t>
      </w:r>
    </w:p>
    <w:p w:rsidR="0068018D" w:rsidP="0068018D" w:rsidRDefault="0068018D" w14:paraId="2382394A" w14:textId="3F8C7B3C">
      <w:pPr>
        <w:ind w:left="567"/>
      </w:pPr>
      <w:r>
        <w:rPr>
          <w:i/>
          <w:iCs/>
        </w:rPr>
        <w:t>American Academy of Political and Social Science</w:t>
      </w:r>
      <w:r>
        <w:t xml:space="preserve">, </w:t>
      </w:r>
      <w:r>
        <w:rPr>
          <w:i/>
          <w:iCs/>
        </w:rPr>
        <w:t>627</w:t>
      </w:r>
      <w:r>
        <w:t>, 108–124. http://www.jstor.org/stable/40607408</w:t>
      </w:r>
    </w:p>
    <w:p w:rsidRPr="00204D0F" w:rsidR="00204D0F" w:rsidP="00204D0F" w:rsidRDefault="00204D0F" w14:paraId="098196E4" w14:textId="77777777">
      <w:pPr>
        <w:spacing w:before="100" w:beforeAutospacing="1" w:after="100" w:afterAutospacing="1"/>
        <w:ind w:left="567" w:hanging="567"/>
      </w:pPr>
      <w:r w:rsidRPr="00204D0F">
        <w:t xml:space="preserve">Fadlon, I., Lyngse, F. P., &amp; Nielsen, T. H. (2022). Causal Effects of Early Career Sorting on Labor and Marriage Market Choices: A Foundation for Gender Disparities and Norms. </w:t>
      </w:r>
      <w:r w:rsidRPr="00204D0F">
        <w:rPr>
          <w:i/>
          <w:iCs/>
        </w:rPr>
        <w:t>NBER Working Paper Series</w:t>
      </w:r>
      <w:r w:rsidRPr="00204D0F">
        <w:t xml:space="preserve">. https://doi.org/10.3386/w28245 </w:t>
      </w:r>
    </w:p>
    <w:p w:rsidR="00782999" w:rsidP="00782999" w:rsidRDefault="00782999" w14:paraId="4183FC0A" w14:textId="7F68E1DF">
      <w:pPr>
        <w:spacing w:before="100" w:beforeAutospacing="1" w:after="100" w:afterAutospacing="1"/>
        <w:ind w:left="567" w:hanging="567"/>
      </w:pPr>
      <w:r w:rsidRPr="00357CB4">
        <w:t xml:space="preserve">Fainmesser, I. P. (2013). Social Networks and unraveling in Labor Markets. </w:t>
      </w:r>
      <w:r w:rsidRPr="00357CB4">
        <w:rPr>
          <w:i/>
          <w:iCs/>
        </w:rPr>
        <w:t>Journal of Economic Theory</w:t>
      </w:r>
      <w:r w:rsidRPr="00357CB4">
        <w:t xml:space="preserve">, </w:t>
      </w:r>
      <w:r w:rsidRPr="00357CB4">
        <w:rPr>
          <w:i/>
          <w:iCs/>
        </w:rPr>
        <w:t>148</w:t>
      </w:r>
      <w:r w:rsidRPr="00357CB4">
        <w:t>(1), 64–103.</w:t>
      </w:r>
    </w:p>
    <w:p w:rsidRPr="00782999" w:rsidR="00782999" w:rsidP="00782999" w:rsidRDefault="00782999" w14:paraId="6DE2EF42" w14:textId="760F3C2A">
      <w:pPr>
        <w:spacing w:before="100" w:beforeAutospacing="1" w:after="100" w:afterAutospacing="1"/>
        <w:ind w:left="567" w:hanging="567"/>
      </w:pPr>
      <w:r w:rsidRPr="00782999">
        <w:t xml:space="preserve">Fletcher, J., &amp; Tienda, M. (2010). Race and Ethnic Differences in College Achievement: Does High School Attended Matter? </w:t>
      </w:r>
      <w:r w:rsidRPr="00782999">
        <w:rPr>
          <w:i/>
          <w:iCs/>
        </w:rPr>
        <w:t>The ANNALS of the American Academy of Political and Social Science</w:t>
      </w:r>
      <w:r w:rsidRPr="00782999">
        <w:t xml:space="preserve">, </w:t>
      </w:r>
      <w:r w:rsidRPr="00782999">
        <w:rPr>
          <w:i/>
          <w:iCs/>
        </w:rPr>
        <w:t>627</w:t>
      </w:r>
      <w:r w:rsidRPr="00782999">
        <w:t xml:space="preserve">(1), 144–166. https://doi.org/10.1177/0002716209348749 </w:t>
      </w:r>
    </w:p>
    <w:p w:rsidR="00782999" w:rsidP="00782999" w:rsidRDefault="00782999" w14:paraId="42C381DF" w14:textId="77777777">
      <w:r>
        <w:t xml:space="preserve">Green, G. P., Tigges, L. M., &amp; Diaz, D. (1999). Racial and Ethnic Differences in Job-Search </w:t>
      </w:r>
    </w:p>
    <w:p w:rsidR="00782999" w:rsidP="00782999" w:rsidRDefault="00782999" w14:paraId="6BC43E56" w14:textId="672CF518">
      <w:pPr>
        <w:ind w:left="567"/>
      </w:pPr>
      <w:r>
        <w:t xml:space="preserve">Strategies in Atlanta, Boston, and Los Angeles. </w:t>
      </w:r>
      <w:r>
        <w:rPr>
          <w:i/>
          <w:iCs/>
        </w:rPr>
        <w:t>Social Science Quarterly</w:t>
      </w:r>
      <w:r>
        <w:t xml:space="preserve">, </w:t>
      </w:r>
      <w:r>
        <w:rPr>
          <w:i/>
          <w:iCs/>
        </w:rPr>
        <w:t>80</w:t>
      </w:r>
      <w:r>
        <w:t>(2), 263–278. http://www.jstor.org/stable/42863899</w:t>
      </w:r>
    </w:p>
    <w:p w:rsidRPr="00782999" w:rsidR="00782999" w:rsidP="00782999" w:rsidRDefault="00782999" w14:paraId="36019DC7" w14:textId="77777777">
      <w:pPr>
        <w:spacing w:before="100" w:beforeAutospacing="1" w:after="100" w:afterAutospacing="1"/>
        <w:ind w:left="567" w:hanging="567"/>
      </w:pPr>
      <w:r w:rsidRPr="00782999">
        <w:rPr>
          <w:i/>
          <w:iCs/>
        </w:rPr>
        <w:t>Investment Banking Recruitment Guide: The full process</w:t>
      </w:r>
      <w:r w:rsidRPr="00782999">
        <w:t xml:space="preserve">. Mergers &amp; Inquisitions. (2022, December 7). Retrieved April 21, 2023, from https://mergersandinquisitions.com/investment-banking/recruitment/ </w:t>
      </w:r>
    </w:p>
    <w:p w:rsidRPr="00782999" w:rsidR="00782999" w:rsidP="00782999" w:rsidRDefault="00782999" w14:paraId="770EBD39" w14:textId="50A964D7">
      <w:pPr>
        <w:spacing w:before="100" w:beforeAutospacing="1" w:after="100" w:afterAutospacing="1"/>
        <w:ind w:left="567" w:hanging="567"/>
      </w:pPr>
      <w:r w:rsidRPr="00782999">
        <w:t>Koc, E. W.</w:t>
      </w:r>
      <w:r>
        <w:t>, Koncz, A. J., Tsang, K. C., Eismann, L., &amp; Longenberger, A.</w:t>
      </w:r>
      <w:r w:rsidRPr="00782999">
        <w:t xml:space="preserve"> (2017). </w:t>
      </w:r>
      <w:r w:rsidRPr="00782999">
        <w:rPr>
          <w:i/>
          <w:iCs/>
        </w:rPr>
        <w:t>2017 Recruiting Benchmarks Survey Report</w:t>
      </w:r>
      <w:r w:rsidRPr="00782999">
        <w:t xml:space="preserve">. National Association of Colleges and Employers. Retrieved April 21, 2023, from https://www.naceweb.org/uploadedfiles/files/2017/publication/executive-summary/2017-nace-recruiting-benchmark-survey-executive-summary.pdf </w:t>
      </w:r>
    </w:p>
    <w:p w:rsidR="00782999" w:rsidP="00782999" w:rsidRDefault="00782999" w14:paraId="424EEFC2" w14:textId="77777777">
      <w:r>
        <w:t xml:space="preserve">Li, H., &amp; Rosen, S. (1998). Unraveling in Matching Markets. </w:t>
      </w:r>
      <w:r>
        <w:rPr>
          <w:i/>
          <w:iCs/>
        </w:rPr>
        <w:t>The American Economic Review</w:t>
      </w:r>
      <w:r>
        <w:t xml:space="preserve">, </w:t>
      </w:r>
    </w:p>
    <w:p w:rsidR="00782999" w:rsidP="00782999" w:rsidRDefault="00782999" w14:paraId="48249740" w14:textId="7387F856">
      <w:pPr>
        <w:ind w:firstLine="567"/>
      </w:pPr>
      <w:r>
        <w:rPr>
          <w:i/>
          <w:iCs/>
        </w:rPr>
        <w:t>88</w:t>
      </w:r>
      <w:r>
        <w:t>(3), 371–387. http://www.jstor.org/stable/116840</w:t>
      </w:r>
    </w:p>
    <w:p w:rsidRPr="00782999" w:rsidR="00782999" w:rsidP="00782999" w:rsidRDefault="00782999" w14:paraId="0B7E1D0F" w14:textId="77777777">
      <w:pPr>
        <w:spacing w:before="100" w:beforeAutospacing="1" w:after="100" w:afterAutospacing="1"/>
        <w:ind w:left="567" w:hanging="567"/>
      </w:pPr>
      <w:r w:rsidRPr="00782999">
        <w:t xml:space="preserve">Mian, N. (2023, February 22). </w:t>
      </w:r>
      <w:r w:rsidRPr="00782999">
        <w:rPr>
          <w:i/>
          <w:iCs/>
        </w:rPr>
        <w:t>5 consulting recruiting trends to know for 2023</w:t>
      </w:r>
      <w:r w:rsidRPr="00782999">
        <w:t xml:space="preserve">. Management Consulted. Retrieved April 21, 2023, from https://managementconsulted.com/consulting-recruiting-trends/ </w:t>
      </w:r>
    </w:p>
    <w:p w:rsidRPr="00782999" w:rsidR="00782999" w:rsidP="00782999" w:rsidRDefault="00782999" w14:paraId="002D8AEA" w14:textId="77777777">
      <w:pPr>
        <w:spacing w:before="100" w:beforeAutospacing="1" w:after="100" w:afterAutospacing="1"/>
        <w:ind w:left="567" w:hanging="567"/>
      </w:pPr>
      <w:r w:rsidRPr="00782999">
        <w:t xml:space="preserve">Mohr, T. S. (2014, August 25). </w:t>
      </w:r>
      <w:r w:rsidRPr="00782999">
        <w:rPr>
          <w:i/>
          <w:iCs/>
        </w:rPr>
        <w:t>Why women don't apply for jobs unless they're 100% qualified</w:t>
      </w:r>
      <w:r w:rsidRPr="00782999">
        <w:t xml:space="preserve">. Harvard Business Review. Retrieved April 21, 2023, from https://hbr.org/2014/08/why-women-dont-apply-for-jobs-unless-theyre-100-qualified </w:t>
      </w:r>
    </w:p>
    <w:p w:rsidRPr="00782999" w:rsidR="00782999" w:rsidP="00782999" w:rsidRDefault="00782999" w14:paraId="6E36EAE7" w14:textId="77777777">
      <w:pPr>
        <w:spacing w:before="100" w:beforeAutospacing="1" w:after="100" w:afterAutospacing="1"/>
        <w:ind w:left="567" w:hanging="567"/>
      </w:pPr>
      <w:r w:rsidRPr="00782999">
        <w:t xml:space="preserve">National Association of Colleges and Employers. (2021). </w:t>
      </w:r>
      <w:r w:rsidRPr="00782999">
        <w:rPr>
          <w:i/>
          <w:iCs/>
        </w:rPr>
        <w:t>First destinations for the college class of 2021</w:t>
      </w:r>
      <w:r w:rsidRPr="00782999">
        <w:t xml:space="preserve">. First Destinations for the College Class of 2021: Interactive Dashboard. Retrieved April 21, 2023, from https://www.naceweb.org/job-market/graduate-outcomes/first-destination/class-of-2021/interactive-dashboard/ </w:t>
      </w:r>
    </w:p>
    <w:p w:rsidRPr="00782999" w:rsidR="00782999" w:rsidP="00782999" w:rsidRDefault="00782999" w14:paraId="4BDE8D17" w14:textId="77777777">
      <w:pPr>
        <w:spacing w:before="100" w:beforeAutospacing="1" w:after="100" w:afterAutospacing="1"/>
        <w:ind w:left="567" w:hanging="567"/>
      </w:pPr>
      <w:r w:rsidRPr="00782999">
        <w:t xml:space="preserve">Northwestern University. (n.d.). </w:t>
      </w:r>
      <w:r w:rsidRPr="00782999">
        <w:rPr>
          <w:i/>
          <w:iCs/>
        </w:rPr>
        <w:t>Hiring Activity by Industry</w:t>
      </w:r>
      <w:r w:rsidRPr="00782999">
        <w:t xml:space="preserve">. Northwestern Career Advancement. Retrieved April 21, 2023, from https://www.northwestern.edu/careers/images/industry-timeline.pdf </w:t>
      </w:r>
    </w:p>
    <w:p w:rsidR="00782999" w:rsidP="00782999" w:rsidRDefault="00782999" w14:paraId="48871CBA" w14:textId="77777777">
      <w:pPr>
        <w:spacing w:before="100" w:beforeAutospacing="1" w:after="100" w:afterAutospacing="1"/>
        <w:ind w:left="567" w:hanging="567"/>
        <w:rPr>
          <w:rStyle w:val="Hyperlink"/>
        </w:rPr>
      </w:pPr>
      <w:r w:rsidRPr="00357CB4">
        <w:t>Roth, A.</w:t>
      </w:r>
      <w:r>
        <w:t xml:space="preserve"> E. (2010). Marketplace Institutions Related to the Timing of Transactions. </w:t>
      </w:r>
      <w:r>
        <w:rPr>
          <w:i/>
          <w:iCs/>
        </w:rPr>
        <w:t>NBER.</w:t>
      </w:r>
      <w:r>
        <w:t xml:space="preserve"> </w:t>
      </w:r>
      <w:r w:rsidRPr="00357CB4">
        <w:t xml:space="preserve"> </w:t>
      </w:r>
      <w:hyperlink w:history="1" r:id="rId8">
        <w:r w:rsidRPr="0033185A">
          <w:rPr>
            <w:rStyle w:val="Hyperlink"/>
          </w:rPr>
          <w:t>https://doi.org/10.3386/w16556</w:t>
        </w:r>
      </w:hyperlink>
    </w:p>
    <w:p w:rsidRPr="00782999" w:rsidR="00782999" w:rsidP="00782999" w:rsidRDefault="00782999" w14:paraId="33D7863F" w14:textId="0A967159">
      <w:pPr>
        <w:spacing w:before="100" w:beforeAutospacing="1" w:after="100" w:afterAutospacing="1"/>
        <w:ind w:left="567" w:hanging="567"/>
      </w:pPr>
      <w:r w:rsidRPr="00782999">
        <w:t xml:space="preserve">Shipley. (2013, October 14). </w:t>
      </w:r>
      <w:r w:rsidRPr="00782999">
        <w:rPr>
          <w:i/>
          <w:iCs/>
        </w:rPr>
        <w:t>Bain &amp; Company wants Longhorns</w:t>
      </w:r>
      <w:r w:rsidRPr="00782999">
        <w:t xml:space="preserve">. The LAH Herald. Retrieved April 21, 2023, from https://sites.utexas.edu/lahonors/2013/10/14/bain-company-wants-longhorns/ </w:t>
      </w:r>
    </w:p>
    <w:p w:rsidRPr="00204D0F" w:rsidR="00204D0F" w:rsidP="00204D0F" w:rsidRDefault="00204D0F" w14:paraId="07222A1F" w14:textId="77777777">
      <w:pPr>
        <w:spacing w:before="100" w:beforeAutospacing="1" w:after="100" w:afterAutospacing="1"/>
        <w:ind w:left="567" w:hanging="567"/>
      </w:pPr>
      <w:r w:rsidRPr="00204D0F">
        <w:t xml:space="preserve">Sloane, C. M., Hurst, E. G., &amp; Black, D. A. (2021). College Majors, Occupations, and the Gender Wage Gap. </w:t>
      </w:r>
      <w:r w:rsidRPr="00204D0F">
        <w:rPr>
          <w:i/>
          <w:iCs/>
        </w:rPr>
        <w:t>Journal of Economic Perspectives</w:t>
      </w:r>
      <w:r w:rsidRPr="00204D0F">
        <w:t xml:space="preserve">, </w:t>
      </w:r>
      <w:r w:rsidRPr="00204D0F">
        <w:rPr>
          <w:i/>
          <w:iCs/>
        </w:rPr>
        <w:t>35</w:t>
      </w:r>
      <w:r w:rsidRPr="00204D0F">
        <w:t xml:space="preserve">(4), 223–248. https://doi.org/10.1257/jep.35.4.223 </w:t>
      </w:r>
    </w:p>
    <w:p w:rsidRPr="00782999" w:rsidR="00782999" w:rsidP="00782999" w:rsidRDefault="00782999" w14:paraId="6E45DF06" w14:textId="77777777">
      <w:pPr>
        <w:spacing w:before="100" w:beforeAutospacing="1" w:after="100" w:afterAutospacing="1"/>
        <w:ind w:left="567" w:hanging="567"/>
      </w:pPr>
      <w:r w:rsidRPr="00782999">
        <w:t xml:space="preserve">Ting, M. (2022, July 26). </w:t>
      </w:r>
      <w:r w:rsidRPr="00782999">
        <w:rPr>
          <w:i/>
          <w:iCs/>
        </w:rPr>
        <w:t>Investment Banking Target School List (using data)</w:t>
      </w:r>
      <w:r w:rsidRPr="00782999">
        <w:t xml:space="preserve">. Peak Frameworks. Retrieved April 21, 2023, from https://www.peakframeworks.com/post/ib-target-schools </w:t>
      </w:r>
    </w:p>
    <w:p w:rsidRPr="00782999" w:rsidR="00782999" w:rsidP="00782999" w:rsidRDefault="00782999" w14:paraId="0989D59B" w14:textId="77777777">
      <w:pPr>
        <w:spacing w:before="100" w:beforeAutospacing="1" w:after="100" w:afterAutospacing="1"/>
        <w:ind w:left="567" w:hanging="567"/>
      </w:pPr>
      <w:r w:rsidRPr="00782999">
        <w:rPr>
          <w:i/>
          <w:iCs/>
        </w:rPr>
        <w:t>When do consulting firms hire?</w:t>
      </w:r>
      <w:r w:rsidRPr="00782999">
        <w:t xml:space="preserve"> MConsultingPrep. (n.d.). Retrieved April 21, 2023, from https://mconsultingprep.com/when-do-consulting-firms-hire </w:t>
      </w:r>
    </w:p>
    <w:p w:rsidRPr="0068018D" w:rsidR="0068018D" w:rsidP="0068018D" w:rsidRDefault="0068018D" w14:paraId="69780F49" w14:textId="7E7A74FA">
      <w:pPr>
        <w:spacing w:before="100" w:beforeAutospacing="1" w:after="100" w:afterAutospacing="1"/>
        <w:ind w:left="567" w:hanging="567"/>
      </w:pPr>
      <w:r w:rsidRPr="0068018D">
        <w:t xml:space="preserve">Zafar, B. (2013). College </w:t>
      </w:r>
      <w:r>
        <w:t>M</w:t>
      </w:r>
      <w:r w:rsidRPr="0068018D">
        <w:t xml:space="preserve">ajor </w:t>
      </w:r>
      <w:r>
        <w:t>C</w:t>
      </w:r>
      <w:r w:rsidRPr="0068018D">
        <w:t xml:space="preserve">hoice and the </w:t>
      </w:r>
      <w:r>
        <w:t>G</w:t>
      </w:r>
      <w:r w:rsidRPr="0068018D">
        <w:t xml:space="preserve">ender </w:t>
      </w:r>
      <w:r>
        <w:t>G</w:t>
      </w:r>
      <w:r w:rsidRPr="0068018D">
        <w:t xml:space="preserve">ap. </w:t>
      </w:r>
      <w:r w:rsidRPr="0068018D">
        <w:rPr>
          <w:i/>
          <w:iCs/>
        </w:rPr>
        <w:t>Journal of Human Resources</w:t>
      </w:r>
      <w:r w:rsidRPr="0068018D">
        <w:t xml:space="preserve">, </w:t>
      </w:r>
      <w:r w:rsidRPr="0068018D">
        <w:rPr>
          <w:i/>
          <w:iCs/>
        </w:rPr>
        <w:t>48</w:t>
      </w:r>
      <w:r w:rsidRPr="0068018D">
        <w:t xml:space="preserve">(3), 545–595. https://doi.org/10.3368/jhr.48.3.545 </w:t>
      </w:r>
    </w:p>
    <w:p w:rsidRPr="00B81D3D" w:rsidR="00E64BD1" w:rsidP="00782999" w:rsidRDefault="00E64BD1" w14:paraId="00C831CC" w14:textId="1ED95CE9">
      <w:pPr>
        <w:spacing w:line="480" w:lineRule="auto"/>
        <w:rPr>
          <w:b/>
          <w:bCs/>
          <w:sz w:val="32"/>
          <w:szCs w:val="32"/>
        </w:rPr>
      </w:pPr>
      <w:r w:rsidRPr="00B81D3D">
        <w:rPr>
          <w:b/>
          <w:bCs/>
        </w:rPr>
        <w:br w:type="page"/>
      </w:r>
    </w:p>
    <w:p w:rsidRPr="00482253" w:rsidR="00E64BD1" w:rsidP="00E64BD1" w:rsidRDefault="00B74BF0" w14:paraId="6BD883D0" w14:textId="50A864B1">
      <w:pPr>
        <w:rPr>
          <w:b/>
          <w:bCs/>
          <w:sz w:val="32"/>
          <w:szCs w:val="32"/>
        </w:rPr>
      </w:pPr>
      <w:r w:rsidRPr="00482253">
        <w:rPr>
          <w:b/>
          <w:bCs/>
          <w:sz w:val="32"/>
          <w:szCs w:val="32"/>
        </w:rPr>
        <w:t>Appendix</w:t>
      </w:r>
    </w:p>
    <w:p w:rsidR="00E12978" w:rsidP="00E64BD1" w:rsidRDefault="00E12978" w14:paraId="359F4B6E" w14:textId="77777777"/>
    <w:p w:rsidRPr="005F78B7" w:rsidR="00C90A89" w:rsidP="00E64BD1" w:rsidRDefault="00B212E7" w14:paraId="4CBC620C" w14:textId="26D44712">
      <w:r w:rsidRPr="005F78B7">
        <w:rPr>
          <w:b/>
          <w:bCs/>
          <w:color w:val="000000"/>
        </w:rPr>
        <w:t>Table A.1</w:t>
      </w:r>
      <w:r w:rsidRPr="005F78B7">
        <w:rPr>
          <w:color w:val="000000"/>
        </w:rPr>
        <w:t>: Summary Statistics of All Respondents vs Analysis Sample</w:t>
      </w:r>
    </w:p>
    <w:tbl>
      <w:tblPr>
        <w:tblW w:w="9640" w:type="dxa"/>
        <w:tblLook w:val="04A0" w:firstRow="1" w:lastRow="0" w:firstColumn="1" w:lastColumn="0" w:noHBand="0" w:noVBand="1"/>
      </w:tblPr>
      <w:tblGrid>
        <w:gridCol w:w="2496"/>
        <w:gridCol w:w="3984"/>
        <w:gridCol w:w="1620"/>
        <w:gridCol w:w="1540"/>
      </w:tblGrid>
      <w:tr w:rsidRPr="005F78B7" w:rsidR="00A746F8" w:rsidTr="00B212E7" w14:paraId="743DD19F" w14:textId="77777777">
        <w:trPr>
          <w:trHeight w:val="320"/>
          <w:tblHeader/>
        </w:trPr>
        <w:tc>
          <w:tcPr>
            <w:tcW w:w="2496" w:type="dxa"/>
            <w:tcBorders>
              <w:top w:val="single" w:color="auto" w:sz="4" w:space="0"/>
              <w:left w:val="nil"/>
              <w:bottom w:val="nil"/>
              <w:right w:val="nil"/>
            </w:tcBorders>
            <w:shd w:val="clear" w:color="auto" w:fill="auto"/>
            <w:noWrap/>
            <w:vAlign w:val="bottom"/>
            <w:hideMark/>
          </w:tcPr>
          <w:p w:rsidRPr="005F78B7" w:rsidR="00A746F8" w:rsidP="004F4086" w:rsidRDefault="00A746F8" w14:paraId="62711CF1" w14:textId="77777777">
            <w:pPr>
              <w:rPr>
                <w:color w:val="000000"/>
              </w:rPr>
            </w:pPr>
            <w:r w:rsidRPr="005F78B7">
              <w:rPr>
                <w:color w:val="000000"/>
              </w:rPr>
              <w:t> </w:t>
            </w:r>
          </w:p>
        </w:tc>
        <w:tc>
          <w:tcPr>
            <w:tcW w:w="3984" w:type="dxa"/>
            <w:tcBorders>
              <w:top w:val="single" w:color="auto" w:sz="4" w:space="0"/>
              <w:left w:val="nil"/>
              <w:bottom w:val="nil"/>
              <w:right w:val="nil"/>
            </w:tcBorders>
            <w:shd w:val="clear" w:color="auto" w:fill="auto"/>
            <w:noWrap/>
            <w:vAlign w:val="bottom"/>
            <w:hideMark/>
          </w:tcPr>
          <w:p w:rsidRPr="005F78B7" w:rsidR="00A746F8" w:rsidP="004F4086" w:rsidRDefault="00A746F8" w14:paraId="287036F3" w14:textId="77777777">
            <w:pPr>
              <w:rPr>
                <w:color w:val="000000"/>
              </w:rPr>
            </w:pPr>
            <w:r w:rsidRPr="005F78B7">
              <w:rPr>
                <w:color w:val="000000"/>
              </w:rPr>
              <w:t> </w:t>
            </w:r>
          </w:p>
        </w:tc>
        <w:tc>
          <w:tcPr>
            <w:tcW w:w="1620" w:type="dxa"/>
            <w:tcBorders>
              <w:top w:val="single" w:color="auto" w:sz="4" w:space="0"/>
              <w:left w:val="nil"/>
              <w:bottom w:val="nil"/>
              <w:right w:val="nil"/>
            </w:tcBorders>
            <w:shd w:val="clear" w:color="auto" w:fill="auto"/>
            <w:noWrap/>
            <w:vAlign w:val="bottom"/>
            <w:hideMark/>
          </w:tcPr>
          <w:p w:rsidRPr="005F78B7" w:rsidR="00A746F8" w:rsidP="004F4086" w:rsidRDefault="00A746F8" w14:paraId="73F8C33E" w14:textId="77777777">
            <w:pPr>
              <w:jc w:val="center"/>
              <w:rPr>
                <w:color w:val="000000"/>
              </w:rPr>
            </w:pPr>
            <w:r w:rsidRPr="005F78B7">
              <w:rPr>
                <w:color w:val="000000"/>
              </w:rPr>
              <w:t>Full Dataset</w:t>
            </w:r>
          </w:p>
        </w:tc>
        <w:tc>
          <w:tcPr>
            <w:tcW w:w="1540" w:type="dxa"/>
            <w:tcBorders>
              <w:top w:val="single" w:color="auto" w:sz="4" w:space="0"/>
              <w:left w:val="nil"/>
              <w:bottom w:val="nil"/>
              <w:right w:val="nil"/>
            </w:tcBorders>
            <w:shd w:val="clear" w:color="auto" w:fill="auto"/>
            <w:noWrap/>
            <w:vAlign w:val="bottom"/>
            <w:hideMark/>
          </w:tcPr>
          <w:p w:rsidRPr="005F78B7" w:rsidR="00A746F8" w:rsidP="004F4086" w:rsidRDefault="00A746F8" w14:paraId="29671FDB" w14:textId="77777777">
            <w:pPr>
              <w:jc w:val="center"/>
              <w:rPr>
                <w:color w:val="000000"/>
              </w:rPr>
            </w:pPr>
            <w:r w:rsidRPr="005F78B7">
              <w:rPr>
                <w:color w:val="000000"/>
              </w:rPr>
              <w:t>Sample</w:t>
            </w:r>
          </w:p>
        </w:tc>
      </w:tr>
      <w:tr w:rsidRPr="005F78B7" w:rsidR="00A746F8" w:rsidTr="004F4086" w14:paraId="55BF4E10" w14:textId="77777777">
        <w:trPr>
          <w:trHeight w:val="320"/>
        </w:trPr>
        <w:tc>
          <w:tcPr>
            <w:tcW w:w="2496" w:type="dxa"/>
            <w:tcBorders>
              <w:top w:val="single" w:color="auto" w:sz="4" w:space="0"/>
              <w:left w:val="nil"/>
              <w:bottom w:val="nil"/>
              <w:right w:val="nil"/>
            </w:tcBorders>
            <w:shd w:val="clear" w:color="auto" w:fill="auto"/>
            <w:noWrap/>
            <w:vAlign w:val="bottom"/>
            <w:hideMark/>
          </w:tcPr>
          <w:p w:rsidRPr="005F78B7" w:rsidR="00A746F8" w:rsidP="004F4086" w:rsidRDefault="00A746F8" w14:paraId="029FC264" w14:textId="77777777">
            <w:pPr>
              <w:rPr>
                <w:b/>
                <w:bCs/>
                <w:color w:val="000000"/>
              </w:rPr>
            </w:pPr>
            <w:r w:rsidRPr="005F78B7">
              <w:rPr>
                <w:b/>
                <w:bCs/>
                <w:color w:val="000000"/>
              </w:rPr>
              <w:t>Observations</w:t>
            </w:r>
          </w:p>
        </w:tc>
        <w:tc>
          <w:tcPr>
            <w:tcW w:w="3984" w:type="dxa"/>
            <w:tcBorders>
              <w:top w:val="single" w:color="auto" w:sz="4" w:space="0"/>
              <w:left w:val="nil"/>
              <w:bottom w:val="nil"/>
              <w:right w:val="nil"/>
            </w:tcBorders>
            <w:shd w:val="clear" w:color="auto" w:fill="auto"/>
            <w:noWrap/>
            <w:vAlign w:val="bottom"/>
            <w:hideMark/>
          </w:tcPr>
          <w:p w:rsidRPr="005F78B7" w:rsidR="00A746F8" w:rsidP="004F4086" w:rsidRDefault="00A746F8" w14:paraId="45F13318" w14:textId="77777777">
            <w:pPr>
              <w:rPr>
                <w:color w:val="000000"/>
              </w:rPr>
            </w:pPr>
            <w:r w:rsidRPr="005F78B7">
              <w:rPr>
                <w:color w:val="000000"/>
              </w:rPr>
              <w:t> </w:t>
            </w:r>
          </w:p>
        </w:tc>
        <w:tc>
          <w:tcPr>
            <w:tcW w:w="1620" w:type="dxa"/>
            <w:tcBorders>
              <w:top w:val="single" w:color="auto" w:sz="4" w:space="0"/>
              <w:left w:val="nil"/>
              <w:bottom w:val="nil"/>
              <w:right w:val="nil"/>
            </w:tcBorders>
            <w:shd w:val="clear" w:color="auto" w:fill="auto"/>
            <w:noWrap/>
            <w:vAlign w:val="bottom"/>
            <w:hideMark/>
          </w:tcPr>
          <w:p w:rsidRPr="005F78B7" w:rsidR="00A746F8" w:rsidP="004F4086" w:rsidRDefault="00A746F8" w14:paraId="51420579" w14:textId="77777777">
            <w:pPr>
              <w:jc w:val="center"/>
              <w:rPr>
                <w:color w:val="000000"/>
              </w:rPr>
            </w:pPr>
            <w:r w:rsidRPr="005F78B7">
              <w:rPr>
                <w:color w:val="000000"/>
              </w:rPr>
              <w:t>20,583</w:t>
            </w:r>
          </w:p>
        </w:tc>
        <w:tc>
          <w:tcPr>
            <w:tcW w:w="1540" w:type="dxa"/>
            <w:tcBorders>
              <w:top w:val="single" w:color="auto" w:sz="4" w:space="0"/>
              <w:left w:val="nil"/>
              <w:bottom w:val="nil"/>
              <w:right w:val="nil"/>
            </w:tcBorders>
            <w:shd w:val="clear" w:color="auto" w:fill="auto"/>
            <w:noWrap/>
            <w:vAlign w:val="bottom"/>
            <w:hideMark/>
          </w:tcPr>
          <w:p w:rsidRPr="005F78B7" w:rsidR="00A746F8" w:rsidP="004F4086" w:rsidRDefault="00A746F8" w14:paraId="6CD8D70F" w14:textId="77777777">
            <w:pPr>
              <w:jc w:val="center"/>
              <w:rPr>
                <w:color w:val="000000"/>
              </w:rPr>
            </w:pPr>
            <w:r w:rsidRPr="005F78B7">
              <w:rPr>
                <w:color w:val="000000"/>
              </w:rPr>
              <w:t>5,983</w:t>
            </w:r>
          </w:p>
        </w:tc>
      </w:tr>
      <w:tr w:rsidRPr="005F78B7" w:rsidR="00A746F8" w:rsidTr="004F4086" w14:paraId="4E1F5491" w14:textId="77777777">
        <w:trPr>
          <w:trHeight w:val="320"/>
        </w:trPr>
        <w:tc>
          <w:tcPr>
            <w:tcW w:w="2496" w:type="dxa"/>
            <w:tcBorders>
              <w:top w:val="single" w:color="auto" w:sz="4" w:space="0"/>
              <w:left w:val="nil"/>
              <w:bottom w:val="nil"/>
              <w:right w:val="nil"/>
            </w:tcBorders>
            <w:shd w:val="clear" w:color="auto" w:fill="auto"/>
            <w:noWrap/>
            <w:vAlign w:val="bottom"/>
            <w:hideMark/>
          </w:tcPr>
          <w:p w:rsidRPr="005F78B7" w:rsidR="00A746F8" w:rsidP="004F4086" w:rsidRDefault="00A746F8" w14:paraId="2722A025" w14:textId="77777777">
            <w:pPr>
              <w:rPr>
                <w:b/>
                <w:bCs/>
                <w:color w:val="000000"/>
              </w:rPr>
            </w:pPr>
            <w:r w:rsidRPr="005F78B7">
              <w:rPr>
                <w:b/>
                <w:bCs/>
                <w:color w:val="000000"/>
              </w:rPr>
              <w:t>Gender</w:t>
            </w:r>
          </w:p>
        </w:tc>
        <w:tc>
          <w:tcPr>
            <w:tcW w:w="3984" w:type="dxa"/>
            <w:tcBorders>
              <w:top w:val="single" w:color="auto" w:sz="4" w:space="0"/>
              <w:left w:val="nil"/>
              <w:bottom w:val="nil"/>
              <w:right w:val="nil"/>
            </w:tcBorders>
            <w:shd w:val="clear" w:color="auto" w:fill="auto"/>
            <w:noWrap/>
            <w:vAlign w:val="bottom"/>
            <w:hideMark/>
          </w:tcPr>
          <w:p w:rsidRPr="005F78B7" w:rsidR="00A746F8" w:rsidP="004F4086" w:rsidRDefault="00A746F8" w14:paraId="7666673B" w14:textId="77777777">
            <w:pPr>
              <w:rPr>
                <w:color w:val="000000"/>
              </w:rPr>
            </w:pPr>
            <w:r w:rsidRPr="005F78B7">
              <w:rPr>
                <w:color w:val="000000"/>
              </w:rPr>
              <w:t>Male</w:t>
            </w:r>
          </w:p>
        </w:tc>
        <w:tc>
          <w:tcPr>
            <w:tcW w:w="1620" w:type="dxa"/>
            <w:tcBorders>
              <w:top w:val="single" w:color="auto" w:sz="4" w:space="0"/>
              <w:left w:val="nil"/>
              <w:bottom w:val="nil"/>
              <w:right w:val="nil"/>
            </w:tcBorders>
            <w:shd w:val="clear" w:color="auto" w:fill="auto"/>
            <w:vAlign w:val="center"/>
            <w:hideMark/>
          </w:tcPr>
          <w:p w:rsidRPr="005F78B7" w:rsidR="00A746F8" w:rsidP="004F4086" w:rsidRDefault="00A746F8" w14:paraId="519340B0" w14:textId="77777777">
            <w:pPr>
              <w:jc w:val="center"/>
              <w:rPr>
                <w:color w:val="000000"/>
              </w:rPr>
            </w:pPr>
            <w:r w:rsidRPr="005F78B7">
              <w:rPr>
                <w:color w:val="000000"/>
              </w:rPr>
              <w:t>45.23%</w:t>
            </w:r>
          </w:p>
        </w:tc>
        <w:tc>
          <w:tcPr>
            <w:tcW w:w="1540" w:type="dxa"/>
            <w:tcBorders>
              <w:top w:val="single" w:color="auto" w:sz="4" w:space="0"/>
              <w:left w:val="nil"/>
              <w:bottom w:val="nil"/>
              <w:right w:val="nil"/>
            </w:tcBorders>
            <w:shd w:val="clear" w:color="auto" w:fill="auto"/>
            <w:vAlign w:val="center"/>
            <w:hideMark/>
          </w:tcPr>
          <w:p w:rsidRPr="005F78B7" w:rsidR="00A746F8" w:rsidP="004F4086" w:rsidRDefault="00A746F8" w14:paraId="19257C54" w14:textId="77777777">
            <w:pPr>
              <w:jc w:val="center"/>
              <w:rPr>
                <w:color w:val="000000"/>
              </w:rPr>
            </w:pPr>
            <w:r w:rsidRPr="005F78B7">
              <w:rPr>
                <w:color w:val="000000"/>
              </w:rPr>
              <w:t>44.83%</w:t>
            </w:r>
          </w:p>
        </w:tc>
      </w:tr>
      <w:tr w:rsidRPr="005F78B7" w:rsidR="00A746F8" w:rsidTr="004F4086" w14:paraId="449221EE" w14:textId="77777777">
        <w:trPr>
          <w:trHeight w:val="320"/>
        </w:trPr>
        <w:tc>
          <w:tcPr>
            <w:tcW w:w="2496" w:type="dxa"/>
            <w:tcBorders>
              <w:top w:val="nil"/>
              <w:left w:val="nil"/>
              <w:bottom w:val="nil"/>
              <w:right w:val="nil"/>
            </w:tcBorders>
            <w:shd w:val="clear" w:color="auto" w:fill="auto"/>
            <w:noWrap/>
            <w:vAlign w:val="bottom"/>
            <w:hideMark/>
          </w:tcPr>
          <w:p w:rsidRPr="005F78B7" w:rsidR="00A746F8" w:rsidP="004F4086" w:rsidRDefault="00A746F8" w14:paraId="22FC2568" w14:textId="77777777">
            <w:pPr>
              <w:jc w:val="center"/>
              <w:rPr>
                <w:color w:val="000000"/>
              </w:rPr>
            </w:pPr>
          </w:p>
        </w:tc>
        <w:tc>
          <w:tcPr>
            <w:tcW w:w="3984" w:type="dxa"/>
            <w:tcBorders>
              <w:top w:val="nil"/>
              <w:left w:val="nil"/>
              <w:bottom w:val="nil"/>
              <w:right w:val="nil"/>
            </w:tcBorders>
            <w:shd w:val="clear" w:color="auto" w:fill="auto"/>
            <w:noWrap/>
            <w:vAlign w:val="bottom"/>
            <w:hideMark/>
          </w:tcPr>
          <w:p w:rsidRPr="005F78B7" w:rsidR="00A746F8" w:rsidP="004F4086" w:rsidRDefault="00A746F8" w14:paraId="3E33BB62" w14:textId="77777777">
            <w:pPr>
              <w:rPr>
                <w:color w:val="000000"/>
              </w:rPr>
            </w:pPr>
            <w:r w:rsidRPr="005F78B7">
              <w:rPr>
                <w:color w:val="000000"/>
              </w:rPr>
              <w:t>Female</w:t>
            </w:r>
          </w:p>
        </w:tc>
        <w:tc>
          <w:tcPr>
            <w:tcW w:w="1620" w:type="dxa"/>
            <w:tcBorders>
              <w:top w:val="nil"/>
              <w:left w:val="nil"/>
              <w:bottom w:val="nil"/>
              <w:right w:val="nil"/>
            </w:tcBorders>
            <w:shd w:val="clear" w:color="auto" w:fill="auto"/>
            <w:vAlign w:val="center"/>
            <w:hideMark/>
          </w:tcPr>
          <w:p w:rsidRPr="005F78B7" w:rsidR="00A746F8" w:rsidP="004F4086" w:rsidRDefault="00A746F8" w14:paraId="61A865B5" w14:textId="77777777">
            <w:pPr>
              <w:jc w:val="center"/>
              <w:rPr>
                <w:color w:val="000000"/>
              </w:rPr>
            </w:pPr>
            <w:r w:rsidRPr="005F78B7">
              <w:rPr>
                <w:color w:val="000000"/>
              </w:rPr>
              <w:t>54.77%</w:t>
            </w:r>
          </w:p>
        </w:tc>
        <w:tc>
          <w:tcPr>
            <w:tcW w:w="1540" w:type="dxa"/>
            <w:tcBorders>
              <w:top w:val="nil"/>
              <w:left w:val="nil"/>
              <w:bottom w:val="nil"/>
              <w:right w:val="nil"/>
            </w:tcBorders>
            <w:shd w:val="clear" w:color="auto" w:fill="auto"/>
            <w:vAlign w:val="center"/>
            <w:hideMark/>
          </w:tcPr>
          <w:p w:rsidRPr="005F78B7" w:rsidR="00A746F8" w:rsidP="004F4086" w:rsidRDefault="00A746F8" w14:paraId="1452B90F" w14:textId="77777777">
            <w:pPr>
              <w:jc w:val="center"/>
              <w:rPr>
                <w:color w:val="000000"/>
              </w:rPr>
            </w:pPr>
            <w:r w:rsidRPr="005F78B7">
              <w:rPr>
                <w:color w:val="000000"/>
              </w:rPr>
              <w:t>55.17%</w:t>
            </w:r>
          </w:p>
        </w:tc>
      </w:tr>
      <w:tr w:rsidRPr="005F78B7" w:rsidR="00A746F8" w:rsidTr="004F4086" w14:paraId="5E1E0EE6" w14:textId="77777777">
        <w:trPr>
          <w:trHeight w:val="320"/>
        </w:trPr>
        <w:tc>
          <w:tcPr>
            <w:tcW w:w="2496" w:type="dxa"/>
            <w:tcBorders>
              <w:top w:val="single" w:color="auto" w:sz="4" w:space="0"/>
              <w:left w:val="nil"/>
              <w:bottom w:val="nil"/>
              <w:right w:val="nil"/>
            </w:tcBorders>
            <w:shd w:val="clear" w:color="auto" w:fill="auto"/>
            <w:noWrap/>
            <w:vAlign w:val="bottom"/>
            <w:hideMark/>
          </w:tcPr>
          <w:p w:rsidRPr="005F78B7" w:rsidR="00A746F8" w:rsidP="004F4086" w:rsidRDefault="00A746F8" w14:paraId="352C8B1E" w14:textId="77777777">
            <w:pPr>
              <w:rPr>
                <w:b/>
                <w:bCs/>
                <w:color w:val="000000"/>
              </w:rPr>
            </w:pPr>
            <w:r w:rsidRPr="005F78B7">
              <w:rPr>
                <w:b/>
                <w:bCs/>
                <w:color w:val="000000"/>
              </w:rPr>
              <w:t>Race</w:t>
            </w:r>
          </w:p>
        </w:tc>
        <w:tc>
          <w:tcPr>
            <w:tcW w:w="3984" w:type="dxa"/>
            <w:tcBorders>
              <w:top w:val="single" w:color="auto" w:sz="4" w:space="0"/>
              <w:left w:val="nil"/>
              <w:bottom w:val="nil"/>
              <w:right w:val="nil"/>
            </w:tcBorders>
            <w:shd w:val="clear" w:color="auto" w:fill="auto"/>
            <w:noWrap/>
            <w:vAlign w:val="bottom"/>
            <w:hideMark/>
          </w:tcPr>
          <w:p w:rsidRPr="005F78B7" w:rsidR="00A746F8" w:rsidP="004F4086" w:rsidRDefault="00A746F8" w14:paraId="08E1C7B5" w14:textId="77777777">
            <w:pPr>
              <w:rPr>
                <w:color w:val="000000"/>
              </w:rPr>
            </w:pPr>
            <w:r w:rsidRPr="005F78B7">
              <w:rPr>
                <w:color w:val="000000"/>
              </w:rPr>
              <w:t>White</w:t>
            </w:r>
          </w:p>
        </w:tc>
        <w:tc>
          <w:tcPr>
            <w:tcW w:w="1620" w:type="dxa"/>
            <w:tcBorders>
              <w:top w:val="single" w:color="auto" w:sz="4" w:space="0"/>
              <w:left w:val="nil"/>
              <w:bottom w:val="nil"/>
              <w:right w:val="nil"/>
            </w:tcBorders>
            <w:shd w:val="clear" w:color="auto" w:fill="auto"/>
            <w:noWrap/>
            <w:vAlign w:val="bottom"/>
            <w:hideMark/>
          </w:tcPr>
          <w:p w:rsidRPr="005F78B7" w:rsidR="00A746F8" w:rsidP="004F4086" w:rsidRDefault="00A746F8" w14:paraId="58B71B02" w14:textId="77777777">
            <w:pPr>
              <w:jc w:val="center"/>
              <w:rPr>
                <w:color w:val="000000"/>
              </w:rPr>
            </w:pPr>
            <w:r w:rsidRPr="005F78B7">
              <w:rPr>
                <w:color w:val="000000"/>
              </w:rPr>
              <w:t>57.21%</w:t>
            </w:r>
          </w:p>
        </w:tc>
        <w:tc>
          <w:tcPr>
            <w:tcW w:w="1540" w:type="dxa"/>
            <w:tcBorders>
              <w:top w:val="single" w:color="auto" w:sz="4" w:space="0"/>
              <w:left w:val="nil"/>
              <w:bottom w:val="nil"/>
              <w:right w:val="nil"/>
            </w:tcBorders>
            <w:shd w:val="clear" w:color="auto" w:fill="auto"/>
            <w:noWrap/>
            <w:vAlign w:val="bottom"/>
            <w:hideMark/>
          </w:tcPr>
          <w:p w:rsidRPr="005F78B7" w:rsidR="00A746F8" w:rsidP="004F4086" w:rsidRDefault="00A746F8" w14:paraId="0393F4AC" w14:textId="77777777">
            <w:pPr>
              <w:jc w:val="center"/>
              <w:rPr>
                <w:color w:val="000000"/>
              </w:rPr>
            </w:pPr>
            <w:r w:rsidRPr="005F78B7">
              <w:rPr>
                <w:color w:val="000000"/>
              </w:rPr>
              <w:t>61.06%</w:t>
            </w:r>
          </w:p>
        </w:tc>
      </w:tr>
      <w:tr w:rsidRPr="005F78B7" w:rsidR="00A746F8" w:rsidTr="004F4086" w14:paraId="1827D18E" w14:textId="77777777">
        <w:trPr>
          <w:trHeight w:val="320"/>
        </w:trPr>
        <w:tc>
          <w:tcPr>
            <w:tcW w:w="2496" w:type="dxa"/>
            <w:tcBorders>
              <w:top w:val="nil"/>
              <w:left w:val="nil"/>
              <w:bottom w:val="nil"/>
              <w:right w:val="nil"/>
            </w:tcBorders>
            <w:shd w:val="clear" w:color="auto" w:fill="auto"/>
            <w:noWrap/>
            <w:vAlign w:val="bottom"/>
            <w:hideMark/>
          </w:tcPr>
          <w:p w:rsidRPr="005F78B7" w:rsidR="00A746F8" w:rsidP="004F4086" w:rsidRDefault="00A746F8" w14:paraId="422E7209" w14:textId="77777777">
            <w:pPr>
              <w:jc w:val="center"/>
              <w:rPr>
                <w:color w:val="000000"/>
              </w:rPr>
            </w:pPr>
          </w:p>
        </w:tc>
        <w:tc>
          <w:tcPr>
            <w:tcW w:w="3984" w:type="dxa"/>
            <w:tcBorders>
              <w:top w:val="nil"/>
              <w:left w:val="nil"/>
              <w:bottom w:val="nil"/>
              <w:right w:val="nil"/>
            </w:tcBorders>
            <w:shd w:val="clear" w:color="auto" w:fill="auto"/>
            <w:noWrap/>
            <w:vAlign w:val="bottom"/>
            <w:hideMark/>
          </w:tcPr>
          <w:p w:rsidRPr="005F78B7" w:rsidR="00A746F8" w:rsidP="004F4086" w:rsidRDefault="00A746F8" w14:paraId="0AD98D01" w14:textId="77777777">
            <w:pPr>
              <w:rPr>
                <w:color w:val="000000"/>
              </w:rPr>
            </w:pPr>
            <w:r w:rsidRPr="005F78B7">
              <w:rPr>
                <w:color w:val="000000"/>
              </w:rPr>
              <w:t>Asian</w:t>
            </w:r>
          </w:p>
        </w:tc>
        <w:tc>
          <w:tcPr>
            <w:tcW w:w="1620" w:type="dxa"/>
            <w:tcBorders>
              <w:top w:val="nil"/>
              <w:left w:val="nil"/>
              <w:bottom w:val="nil"/>
              <w:right w:val="nil"/>
            </w:tcBorders>
            <w:shd w:val="clear" w:color="auto" w:fill="auto"/>
            <w:noWrap/>
            <w:vAlign w:val="bottom"/>
            <w:hideMark/>
          </w:tcPr>
          <w:p w:rsidRPr="005F78B7" w:rsidR="00A746F8" w:rsidP="004F4086" w:rsidRDefault="00A746F8" w14:paraId="570308A6" w14:textId="77777777">
            <w:pPr>
              <w:jc w:val="center"/>
              <w:rPr>
                <w:color w:val="000000"/>
              </w:rPr>
            </w:pPr>
            <w:r w:rsidRPr="005F78B7">
              <w:rPr>
                <w:color w:val="000000"/>
              </w:rPr>
              <w:t>12.68%</w:t>
            </w:r>
          </w:p>
        </w:tc>
        <w:tc>
          <w:tcPr>
            <w:tcW w:w="1540" w:type="dxa"/>
            <w:tcBorders>
              <w:top w:val="nil"/>
              <w:left w:val="nil"/>
              <w:bottom w:val="nil"/>
              <w:right w:val="nil"/>
            </w:tcBorders>
            <w:shd w:val="clear" w:color="auto" w:fill="auto"/>
            <w:noWrap/>
            <w:vAlign w:val="bottom"/>
            <w:hideMark/>
          </w:tcPr>
          <w:p w:rsidRPr="005F78B7" w:rsidR="00A746F8" w:rsidP="004F4086" w:rsidRDefault="00A746F8" w14:paraId="2A6FA55E" w14:textId="77777777">
            <w:pPr>
              <w:jc w:val="center"/>
              <w:rPr>
                <w:color w:val="000000"/>
              </w:rPr>
            </w:pPr>
            <w:r w:rsidRPr="005F78B7">
              <w:rPr>
                <w:color w:val="000000"/>
              </w:rPr>
              <w:t>13.87%</w:t>
            </w:r>
          </w:p>
        </w:tc>
      </w:tr>
      <w:tr w:rsidRPr="005F78B7" w:rsidR="00A746F8" w:rsidTr="004F4086" w14:paraId="6A2D3480" w14:textId="77777777">
        <w:trPr>
          <w:trHeight w:val="320"/>
        </w:trPr>
        <w:tc>
          <w:tcPr>
            <w:tcW w:w="2496" w:type="dxa"/>
            <w:tcBorders>
              <w:top w:val="nil"/>
              <w:left w:val="nil"/>
              <w:bottom w:val="nil"/>
              <w:right w:val="nil"/>
            </w:tcBorders>
            <w:shd w:val="clear" w:color="auto" w:fill="auto"/>
            <w:noWrap/>
            <w:vAlign w:val="bottom"/>
            <w:hideMark/>
          </w:tcPr>
          <w:p w:rsidRPr="005F78B7" w:rsidR="00A746F8" w:rsidP="004F4086" w:rsidRDefault="00A746F8" w14:paraId="4A9EF639" w14:textId="77777777">
            <w:pPr>
              <w:jc w:val="center"/>
              <w:rPr>
                <w:color w:val="000000"/>
              </w:rPr>
            </w:pPr>
          </w:p>
        </w:tc>
        <w:tc>
          <w:tcPr>
            <w:tcW w:w="3984" w:type="dxa"/>
            <w:tcBorders>
              <w:top w:val="nil"/>
              <w:left w:val="nil"/>
              <w:bottom w:val="nil"/>
              <w:right w:val="nil"/>
            </w:tcBorders>
            <w:shd w:val="clear" w:color="auto" w:fill="auto"/>
            <w:noWrap/>
            <w:vAlign w:val="bottom"/>
            <w:hideMark/>
          </w:tcPr>
          <w:p w:rsidRPr="005F78B7" w:rsidR="00A746F8" w:rsidP="004F4086" w:rsidRDefault="00A746F8" w14:paraId="4F58C70B" w14:textId="77777777">
            <w:pPr>
              <w:rPr>
                <w:color w:val="000000"/>
              </w:rPr>
            </w:pPr>
            <w:r w:rsidRPr="005F78B7">
              <w:rPr>
                <w:color w:val="000000"/>
              </w:rPr>
              <w:t>Black</w:t>
            </w:r>
          </w:p>
        </w:tc>
        <w:tc>
          <w:tcPr>
            <w:tcW w:w="1620" w:type="dxa"/>
            <w:tcBorders>
              <w:top w:val="nil"/>
              <w:left w:val="nil"/>
              <w:bottom w:val="nil"/>
              <w:right w:val="nil"/>
            </w:tcBorders>
            <w:shd w:val="clear" w:color="auto" w:fill="auto"/>
            <w:noWrap/>
            <w:vAlign w:val="bottom"/>
            <w:hideMark/>
          </w:tcPr>
          <w:p w:rsidRPr="005F78B7" w:rsidR="00A746F8" w:rsidP="004F4086" w:rsidRDefault="00A746F8" w14:paraId="1BD8BEC6" w14:textId="77777777">
            <w:pPr>
              <w:jc w:val="center"/>
              <w:rPr>
                <w:color w:val="000000"/>
              </w:rPr>
            </w:pPr>
            <w:r w:rsidRPr="005F78B7">
              <w:rPr>
                <w:color w:val="000000"/>
              </w:rPr>
              <w:t>5.63%</w:t>
            </w:r>
          </w:p>
        </w:tc>
        <w:tc>
          <w:tcPr>
            <w:tcW w:w="1540" w:type="dxa"/>
            <w:tcBorders>
              <w:top w:val="nil"/>
              <w:left w:val="nil"/>
              <w:bottom w:val="nil"/>
              <w:right w:val="nil"/>
            </w:tcBorders>
            <w:shd w:val="clear" w:color="auto" w:fill="auto"/>
            <w:noWrap/>
            <w:vAlign w:val="bottom"/>
            <w:hideMark/>
          </w:tcPr>
          <w:p w:rsidRPr="005F78B7" w:rsidR="00A746F8" w:rsidP="004F4086" w:rsidRDefault="00A746F8" w14:paraId="651B7A3C" w14:textId="77777777">
            <w:pPr>
              <w:jc w:val="center"/>
              <w:rPr>
                <w:color w:val="000000"/>
              </w:rPr>
            </w:pPr>
            <w:r w:rsidRPr="005F78B7">
              <w:rPr>
                <w:color w:val="000000"/>
              </w:rPr>
              <w:t>4.21%</w:t>
            </w:r>
          </w:p>
        </w:tc>
      </w:tr>
      <w:tr w:rsidRPr="005F78B7" w:rsidR="00A746F8" w:rsidTr="004F4086" w14:paraId="05751A58" w14:textId="77777777">
        <w:trPr>
          <w:trHeight w:val="320"/>
        </w:trPr>
        <w:tc>
          <w:tcPr>
            <w:tcW w:w="2496" w:type="dxa"/>
            <w:tcBorders>
              <w:top w:val="nil"/>
              <w:left w:val="nil"/>
              <w:bottom w:val="nil"/>
              <w:right w:val="nil"/>
            </w:tcBorders>
            <w:shd w:val="clear" w:color="auto" w:fill="auto"/>
            <w:noWrap/>
            <w:vAlign w:val="bottom"/>
            <w:hideMark/>
          </w:tcPr>
          <w:p w:rsidRPr="005F78B7" w:rsidR="00A746F8" w:rsidP="004F4086" w:rsidRDefault="00A746F8" w14:paraId="6343F122" w14:textId="77777777">
            <w:pPr>
              <w:jc w:val="center"/>
              <w:rPr>
                <w:color w:val="000000"/>
              </w:rPr>
            </w:pPr>
          </w:p>
        </w:tc>
        <w:tc>
          <w:tcPr>
            <w:tcW w:w="3984" w:type="dxa"/>
            <w:tcBorders>
              <w:top w:val="nil"/>
              <w:left w:val="nil"/>
              <w:bottom w:val="nil"/>
              <w:right w:val="nil"/>
            </w:tcBorders>
            <w:shd w:val="clear" w:color="auto" w:fill="auto"/>
            <w:noWrap/>
            <w:vAlign w:val="bottom"/>
            <w:hideMark/>
          </w:tcPr>
          <w:p w:rsidRPr="005F78B7" w:rsidR="00A746F8" w:rsidP="004F4086" w:rsidRDefault="00A746F8" w14:paraId="40868F00" w14:textId="77777777">
            <w:pPr>
              <w:rPr>
                <w:color w:val="000000"/>
              </w:rPr>
            </w:pPr>
            <w:r w:rsidRPr="005F78B7">
              <w:rPr>
                <w:color w:val="000000"/>
              </w:rPr>
              <w:t>Hispanic</w:t>
            </w:r>
          </w:p>
        </w:tc>
        <w:tc>
          <w:tcPr>
            <w:tcW w:w="1620" w:type="dxa"/>
            <w:tcBorders>
              <w:top w:val="nil"/>
              <w:left w:val="nil"/>
              <w:bottom w:val="nil"/>
              <w:right w:val="nil"/>
            </w:tcBorders>
            <w:shd w:val="clear" w:color="auto" w:fill="auto"/>
            <w:noWrap/>
            <w:vAlign w:val="bottom"/>
            <w:hideMark/>
          </w:tcPr>
          <w:p w:rsidRPr="005F78B7" w:rsidR="00A746F8" w:rsidP="004F4086" w:rsidRDefault="00A746F8" w14:paraId="0528D130" w14:textId="77777777">
            <w:pPr>
              <w:jc w:val="center"/>
              <w:rPr>
                <w:color w:val="000000"/>
              </w:rPr>
            </w:pPr>
            <w:r w:rsidRPr="005F78B7">
              <w:rPr>
                <w:color w:val="000000"/>
              </w:rPr>
              <w:t>6.12%</w:t>
            </w:r>
          </w:p>
        </w:tc>
        <w:tc>
          <w:tcPr>
            <w:tcW w:w="1540" w:type="dxa"/>
            <w:tcBorders>
              <w:top w:val="nil"/>
              <w:left w:val="nil"/>
              <w:bottom w:val="nil"/>
              <w:right w:val="nil"/>
            </w:tcBorders>
            <w:shd w:val="clear" w:color="auto" w:fill="auto"/>
            <w:noWrap/>
            <w:vAlign w:val="bottom"/>
            <w:hideMark/>
          </w:tcPr>
          <w:p w:rsidRPr="005F78B7" w:rsidR="00A746F8" w:rsidP="004F4086" w:rsidRDefault="00A746F8" w14:paraId="09EDDE48" w14:textId="77777777">
            <w:pPr>
              <w:jc w:val="center"/>
              <w:rPr>
                <w:color w:val="000000"/>
              </w:rPr>
            </w:pPr>
            <w:r w:rsidRPr="005F78B7">
              <w:rPr>
                <w:color w:val="000000"/>
              </w:rPr>
              <w:t>6.17%</w:t>
            </w:r>
          </w:p>
        </w:tc>
      </w:tr>
      <w:tr w:rsidRPr="005F78B7" w:rsidR="00A746F8" w:rsidTr="004F4086" w14:paraId="27D5CB58" w14:textId="77777777">
        <w:trPr>
          <w:trHeight w:val="320"/>
        </w:trPr>
        <w:tc>
          <w:tcPr>
            <w:tcW w:w="2496" w:type="dxa"/>
            <w:tcBorders>
              <w:top w:val="nil"/>
              <w:left w:val="nil"/>
              <w:bottom w:val="nil"/>
              <w:right w:val="nil"/>
            </w:tcBorders>
            <w:shd w:val="clear" w:color="auto" w:fill="auto"/>
            <w:noWrap/>
            <w:vAlign w:val="bottom"/>
            <w:hideMark/>
          </w:tcPr>
          <w:p w:rsidRPr="005F78B7" w:rsidR="00A746F8" w:rsidP="004F4086" w:rsidRDefault="00A746F8" w14:paraId="78805F8F" w14:textId="77777777">
            <w:pPr>
              <w:jc w:val="center"/>
              <w:rPr>
                <w:color w:val="000000"/>
              </w:rPr>
            </w:pPr>
          </w:p>
        </w:tc>
        <w:tc>
          <w:tcPr>
            <w:tcW w:w="3984" w:type="dxa"/>
            <w:tcBorders>
              <w:top w:val="nil"/>
              <w:left w:val="nil"/>
              <w:bottom w:val="nil"/>
              <w:right w:val="nil"/>
            </w:tcBorders>
            <w:shd w:val="clear" w:color="auto" w:fill="auto"/>
            <w:noWrap/>
            <w:vAlign w:val="bottom"/>
            <w:hideMark/>
          </w:tcPr>
          <w:p w:rsidRPr="005F78B7" w:rsidR="00A746F8" w:rsidP="004F4086" w:rsidRDefault="00A746F8" w14:paraId="6FDED6A0" w14:textId="77777777">
            <w:pPr>
              <w:rPr>
                <w:color w:val="000000"/>
              </w:rPr>
            </w:pPr>
            <w:r w:rsidRPr="005F78B7">
              <w:rPr>
                <w:color w:val="000000"/>
              </w:rPr>
              <w:t>Other</w:t>
            </w:r>
          </w:p>
        </w:tc>
        <w:tc>
          <w:tcPr>
            <w:tcW w:w="1620" w:type="dxa"/>
            <w:tcBorders>
              <w:top w:val="nil"/>
              <w:left w:val="nil"/>
              <w:bottom w:val="nil"/>
              <w:right w:val="nil"/>
            </w:tcBorders>
            <w:shd w:val="clear" w:color="auto" w:fill="auto"/>
            <w:noWrap/>
            <w:vAlign w:val="bottom"/>
            <w:hideMark/>
          </w:tcPr>
          <w:p w:rsidRPr="005F78B7" w:rsidR="00A746F8" w:rsidP="004F4086" w:rsidRDefault="00A746F8" w14:paraId="52DCA4B2" w14:textId="77777777">
            <w:pPr>
              <w:jc w:val="center"/>
              <w:rPr>
                <w:color w:val="000000"/>
              </w:rPr>
            </w:pPr>
            <w:r w:rsidRPr="005F78B7">
              <w:rPr>
                <w:color w:val="000000"/>
              </w:rPr>
              <w:t>18.37%</w:t>
            </w:r>
          </w:p>
        </w:tc>
        <w:tc>
          <w:tcPr>
            <w:tcW w:w="1540" w:type="dxa"/>
            <w:tcBorders>
              <w:top w:val="nil"/>
              <w:left w:val="nil"/>
              <w:bottom w:val="nil"/>
              <w:right w:val="nil"/>
            </w:tcBorders>
            <w:shd w:val="clear" w:color="auto" w:fill="auto"/>
            <w:noWrap/>
            <w:vAlign w:val="bottom"/>
            <w:hideMark/>
          </w:tcPr>
          <w:p w:rsidRPr="005F78B7" w:rsidR="00A746F8" w:rsidP="004F4086" w:rsidRDefault="00A746F8" w14:paraId="75A72225" w14:textId="77777777">
            <w:pPr>
              <w:jc w:val="center"/>
              <w:rPr>
                <w:color w:val="000000"/>
              </w:rPr>
            </w:pPr>
            <w:r w:rsidRPr="005F78B7">
              <w:rPr>
                <w:color w:val="000000"/>
              </w:rPr>
              <w:t>14.69%</w:t>
            </w:r>
          </w:p>
        </w:tc>
      </w:tr>
      <w:tr w:rsidRPr="005F78B7" w:rsidR="00A746F8" w:rsidTr="004F4086" w14:paraId="09F6FE9A" w14:textId="77777777">
        <w:trPr>
          <w:trHeight w:val="340"/>
        </w:trPr>
        <w:tc>
          <w:tcPr>
            <w:tcW w:w="2496" w:type="dxa"/>
            <w:tcBorders>
              <w:top w:val="single" w:color="auto" w:sz="4" w:space="0"/>
              <w:left w:val="nil"/>
              <w:bottom w:val="nil"/>
              <w:right w:val="nil"/>
            </w:tcBorders>
            <w:shd w:val="clear" w:color="auto" w:fill="auto"/>
            <w:noWrap/>
            <w:vAlign w:val="bottom"/>
            <w:hideMark/>
          </w:tcPr>
          <w:p w:rsidRPr="005F78B7" w:rsidR="00A746F8" w:rsidP="004F4086" w:rsidRDefault="00A746F8" w14:paraId="4FE6CA02" w14:textId="77777777">
            <w:pPr>
              <w:rPr>
                <w:b/>
                <w:bCs/>
                <w:color w:val="000000"/>
              </w:rPr>
            </w:pPr>
            <w:r w:rsidRPr="005F78B7">
              <w:rPr>
                <w:b/>
                <w:bCs/>
                <w:color w:val="000000"/>
              </w:rPr>
              <w:t>Major</w:t>
            </w:r>
          </w:p>
        </w:tc>
        <w:tc>
          <w:tcPr>
            <w:tcW w:w="3984" w:type="dxa"/>
            <w:tcBorders>
              <w:top w:val="single" w:color="auto" w:sz="4" w:space="0"/>
              <w:left w:val="nil"/>
              <w:bottom w:val="nil"/>
              <w:right w:val="nil"/>
            </w:tcBorders>
            <w:shd w:val="clear" w:color="auto" w:fill="auto"/>
            <w:vAlign w:val="center"/>
            <w:hideMark/>
          </w:tcPr>
          <w:p w:rsidRPr="005F78B7" w:rsidR="00A746F8" w:rsidP="004F4086" w:rsidRDefault="00A746F8" w14:paraId="63E07CCD" w14:textId="77777777">
            <w:pPr>
              <w:rPr>
                <w:color w:val="000000"/>
              </w:rPr>
            </w:pPr>
            <w:r w:rsidRPr="005F78B7">
              <w:rPr>
                <w:color w:val="000000"/>
              </w:rPr>
              <w:t xml:space="preserve">Architecture </w:t>
            </w:r>
          </w:p>
        </w:tc>
        <w:tc>
          <w:tcPr>
            <w:tcW w:w="1620" w:type="dxa"/>
            <w:tcBorders>
              <w:top w:val="single" w:color="auto" w:sz="4" w:space="0"/>
              <w:left w:val="nil"/>
              <w:bottom w:val="nil"/>
              <w:right w:val="nil"/>
            </w:tcBorders>
            <w:shd w:val="clear" w:color="auto" w:fill="auto"/>
            <w:vAlign w:val="center"/>
            <w:hideMark/>
          </w:tcPr>
          <w:p w:rsidRPr="005F78B7" w:rsidR="00A746F8" w:rsidP="004F4086" w:rsidRDefault="00A746F8" w14:paraId="3620A8A7" w14:textId="77777777">
            <w:pPr>
              <w:jc w:val="center"/>
              <w:rPr>
                <w:color w:val="000000"/>
              </w:rPr>
            </w:pPr>
            <w:r w:rsidRPr="005F78B7">
              <w:rPr>
                <w:color w:val="000000"/>
              </w:rPr>
              <w:t>2.94%</w:t>
            </w:r>
          </w:p>
        </w:tc>
        <w:tc>
          <w:tcPr>
            <w:tcW w:w="1540" w:type="dxa"/>
            <w:tcBorders>
              <w:top w:val="single" w:color="auto" w:sz="4" w:space="0"/>
              <w:left w:val="nil"/>
              <w:bottom w:val="nil"/>
              <w:right w:val="nil"/>
            </w:tcBorders>
            <w:shd w:val="clear" w:color="auto" w:fill="auto"/>
            <w:vAlign w:val="center"/>
            <w:hideMark/>
          </w:tcPr>
          <w:p w:rsidRPr="005F78B7" w:rsidR="00A746F8" w:rsidP="004F4086" w:rsidRDefault="00A746F8" w14:paraId="1DF2E2E4" w14:textId="77777777">
            <w:pPr>
              <w:jc w:val="center"/>
              <w:rPr>
                <w:color w:val="000000"/>
              </w:rPr>
            </w:pPr>
            <w:r w:rsidRPr="005F78B7">
              <w:rPr>
                <w:color w:val="000000"/>
              </w:rPr>
              <w:t>2.16%</w:t>
            </w:r>
          </w:p>
        </w:tc>
      </w:tr>
      <w:tr w:rsidRPr="005F78B7" w:rsidR="00A746F8" w:rsidTr="004F4086" w14:paraId="49EB115B"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63920F24"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755BD6EE" w14:textId="77777777">
            <w:pPr>
              <w:rPr>
                <w:color w:val="000000"/>
              </w:rPr>
            </w:pPr>
            <w:r w:rsidRPr="005F78B7">
              <w:rPr>
                <w:color w:val="000000"/>
              </w:rPr>
              <w:t>Arts</w:t>
            </w:r>
          </w:p>
        </w:tc>
        <w:tc>
          <w:tcPr>
            <w:tcW w:w="1620" w:type="dxa"/>
            <w:tcBorders>
              <w:top w:val="nil"/>
              <w:left w:val="nil"/>
              <w:bottom w:val="nil"/>
              <w:right w:val="nil"/>
            </w:tcBorders>
            <w:shd w:val="clear" w:color="auto" w:fill="auto"/>
            <w:vAlign w:val="center"/>
            <w:hideMark/>
          </w:tcPr>
          <w:p w:rsidRPr="005F78B7" w:rsidR="00A746F8" w:rsidP="004F4086" w:rsidRDefault="00A746F8" w14:paraId="5F515628" w14:textId="77777777">
            <w:pPr>
              <w:jc w:val="center"/>
              <w:rPr>
                <w:color w:val="000000"/>
              </w:rPr>
            </w:pPr>
            <w:r w:rsidRPr="005F78B7">
              <w:rPr>
                <w:color w:val="000000"/>
              </w:rPr>
              <w:t>1.49%</w:t>
            </w:r>
          </w:p>
        </w:tc>
        <w:tc>
          <w:tcPr>
            <w:tcW w:w="1540" w:type="dxa"/>
            <w:tcBorders>
              <w:top w:val="nil"/>
              <w:left w:val="nil"/>
              <w:bottom w:val="nil"/>
              <w:right w:val="nil"/>
            </w:tcBorders>
            <w:shd w:val="clear" w:color="auto" w:fill="auto"/>
            <w:vAlign w:val="center"/>
            <w:hideMark/>
          </w:tcPr>
          <w:p w:rsidRPr="005F78B7" w:rsidR="00A746F8" w:rsidP="004F4086" w:rsidRDefault="00A746F8" w14:paraId="4E63135F" w14:textId="77777777">
            <w:pPr>
              <w:jc w:val="center"/>
              <w:rPr>
                <w:color w:val="000000"/>
              </w:rPr>
            </w:pPr>
            <w:r w:rsidRPr="005F78B7">
              <w:rPr>
                <w:color w:val="000000"/>
              </w:rPr>
              <w:t>0.94%</w:t>
            </w:r>
          </w:p>
        </w:tc>
      </w:tr>
      <w:tr w:rsidRPr="005F78B7" w:rsidR="00A746F8" w:rsidTr="004F4086" w14:paraId="6DCA6158"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5A05B4D6"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27F75B59" w14:textId="77777777">
            <w:pPr>
              <w:rPr>
                <w:color w:val="000000"/>
              </w:rPr>
            </w:pPr>
            <w:r w:rsidRPr="005F78B7">
              <w:rPr>
                <w:color w:val="000000"/>
              </w:rPr>
              <w:t>Commerce</w:t>
            </w:r>
          </w:p>
        </w:tc>
        <w:tc>
          <w:tcPr>
            <w:tcW w:w="1620" w:type="dxa"/>
            <w:tcBorders>
              <w:top w:val="nil"/>
              <w:left w:val="nil"/>
              <w:bottom w:val="nil"/>
              <w:right w:val="nil"/>
            </w:tcBorders>
            <w:shd w:val="clear" w:color="auto" w:fill="auto"/>
            <w:vAlign w:val="center"/>
            <w:hideMark/>
          </w:tcPr>
          <w:p w:rsidRPr="005F78B7" w:rsidR="00A746F8" w:rsidP="004F4086" w:rsidRDefault="00A746F8" w14:paraId="5778247F" w14:textId="77777777">
            <w:pPr>
              <w:jc w:val="center"/>
              <w:rPr>
                <w:color w:val="000000"/>
              </w:rPr>
            </w:pPr>
            <w:r w:rsidRPr="005F78B7">
              <w:rPr>
                <w:color w:val="000000"/>
              </w:rPr>
              <w:t>8.11%</w:t>
            </w:r>
          </w:p>
        </w:tc>
        <w:tc>
          <w:tcPr>
            <w:tcW w:w="1540" w:type="dxa"/>
            <w:tcBorders>
              <w:top w:val="nil"/>
              <w:left w:val="nil"/>
              <w:bottom w:val="nil"/>
              <w:right w:val="nil"/>
            </w:tcBorders>
            <w:shd w:val="clear" w:color="auto" w:fill="auto"/>
            <w:vAlign w:val="center"/>
            <w:hideMark/>
          </w:tcPr>
          <w:p w:rsidRPr="005F78B7" w:rsidR="00A746F8" w:rsidP="004F4086" w:rsidRDefault="00A746F8" w14:paraId="371CFAB2" w14:textId="77777777">
            <w:pPr>
              <w:jc w:val="center"/>
              <w:rPr>
                <w:color w:val="000000"/>
              </w:rPr>
            </w:pPr>
            <w:r w:rsidRPr="005F78B7">
              <w:rPr>
                <w:color w:val="000000"/>
              </w:rPr>
              <w:t>8.54%</w:t>
            </w:r>
          </w:p>
        </w:tc>
      </w:tr>
      <w:tr w:rsidRPr="005F78B7" w:rsidR="00A746F8" w:rsidTr="004F4086" w14:paraId="627F7763"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08054F47"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4EBF1642" w14:textId="77777777">
            <w:pPr>
              <w:rPr>
                <w:color w:val="000000"/>
              </w:rPr>
            </w:pPr>
            <w:r w:rsidRPr="005F78B7">
              <w:rPr>
                <w:color w:val="000000"/>
              </w:rPr>
              <w:t>Education</w:t>
            </w:r>
          </w:p>
        </w:tc>
        <w:tc>
          <w:tcPr>
            <w:tcW w:w="1620" w:type="dxa"/>
            <w:tcBorders>
              <w:top w:val="nil"/>
              <w:left w:val="nil"/>
              <w:bottom w:val="nil"/>
              <w:right w:val="nil"/>
            </w:tcBorders>
            <w:shd w:val="clear" w:color="auto" w:fill="auto"/>
            <w:vAlign w:val="center"/>
            <w:hideMark/>
          </w:tcPr>
          <w:p w:rsidRPr="005F78B7" w:rsidR="00A746F8" w:rsidP="004F4086" w:rsidRDefault="00A746F8" w14:paraId="13C5B60D" w14:textId="77777777">
            <w:pPr>
              <w:jc w:val="center"/>
              <w:rPr>
                <w:color w:val="000000"/>
              </w:rPr>
            </w:pPr>
            <w:r w:rsidRPr="005F78B7">
              <w:rPr>
                <w:color w:val="000000"/>
              </w:rPr>
              <w:t>10.22%</w:t>
            </w:r>
          </w:p>
        </w:tc>
        <w:tc>
          <w:tcPr>
            <w:tcW w:w="1540" w:type="dxa"/>
            <w:tcBorders>
              <w:top w:val="nil"/>
              <w:left w:val="nil"/>
              <w:bottom w:val="nil"/>
              <w:right w:val="nil"/>
            </w:tcBorders>
            <w:shd w:val="clear" w:color="auto" w:fill="auto"/>
            <w:vAlign w:val="center"/>
            <w:hideMark/>
          </w:tcPr>
          <w:p w:rsidRPr="005F78B7" w:rsidR="00A746F8" w:rsidP="004F4086" w:rsidRDefault="00A746F8" w14:paraId="22E5BC8F" w14:textId="77777777">
            <w:pPr>
              <w:jc w:val="center"/>
              <w:rPr>
                <w:color w:val="000000"/>
              </w:rPr>
            </w:pPr>
            <w:r w:rsidRPr="005F78B7">
              <w:rPr>
                <w:color w:val="000000"/>
              </w:rPr>
              <w:t>11.01%</w:t>
            </w:r>
          </w:p>
        </w:tc>
      </w:tr>
      <w:tr w:rsidRPr="005F78B7" w:rsidR="00A746F8" w:rsidTr="004F4086" w14:paraId="4BE71179"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4F140F12"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4F92F3EA" w14:textId="77777777">
            <w:pPr>
              <w:rPr>
                <w:color w:val="000000"/>
              </w:rPr>
            </w:pPr>
            <w:r w:rsidRPr="005F78B7">
              <w:rPr>
                <w:color w:val="000000"/>
              </w:rPr>
              <w:t>Engineering</w:t>
            </w:r>
          </w:p>
        </w:tc>
        <w:tc>
          <w:tcPr>
            <w:tcW w:w="1620" w:type="dxa"/>
            <w:tcBorders>
              <w:top w:val="nil"/>
              <w:left w:val="nil"/>
              <w:bottom w:val="nil"/>
              <w:right w:val="nil"/>
            </w:tcBorders>
            <w:shd w:val="clear" w:color="auto" w:fill="auto"/>
            <w:vAlign w:val="center"/>
            <w:hideMark/>
          </w:tcPr>
          <w:p w:rsidRPr="005F78B7" w:rsidR="00A746F8" w:rsidP="004F4086" w:rsidRDefault="00A746F8" w14:paraId="53A431B2" w14:textId="77777777">
            <w:pPr>
              <w:jc w:val="center"/>
              <w:rPr>
                <w:color w:val="000000"/>
              </w:rPr>
            </w:pPr>
            <w:r w:rsidRPr="005F78B7">
              <w:rPr>
                <w:color w:val="000000"/>
              </w:rPr>
              <w:t>21.92%</w:t>
            </w:r>
          </w:p>
        </w:tc>
        <w:tc>
          <w:tcPr>
            <w:tcW w:w="1540" w:type="dxa"/>
            <w:tcBorders>
              <w:top w:val="nil"/>
              <w:left w:val="nil"/>
              <w:bottom w:val="nil"/>
              <w:right w:val="nil"/>
            </w:tcBorders>
            <w:shd w:val="clear" w:color="auto" w:fill="auto"/>
            <w:vAlign w:val="center"/>
            <w:hideMark/>
          </w:tcPr>
          <w:p w:rsidRPr="005F78B7" w:rsidR="00A746F8" w:rsidP="004F4086" w:rsidRDefault="00A746F8" w14:paraId="5D1363C3" w14:textId="77777777">
            <w:pPr>
              <w:jc w:val="center"/>
              <w:rPr>
                <w:color w:val="000000"/>
              </w:rPr>
            </w:pPr>
            <w:r w:rsidRPr="005F78B7">
              <w:rPr>
                <w:color w:val="000000"/>
              </w:rPr>
              <w:t>32.64%</w:t>
            </w:r>
          </w:p>
        </w:tc>
      </w:tr>
      <w:tr w:rsidRPr="005F78B7" w:rsidR="00A746F8" w:rsidTr="004F4086" w14:paraId="67742B1F"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7A961C6E"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6BCDA11E" w14:textId="77777777">
            <w:pPr>
              <w:rPr>
                <w:color w:val="000000"/>
              </w:rPr>
            </w:pPr>
            <w:r w:rsidRPr="005F78B7">
              <w:rPr>
                <w:color w:val="000000"/>
              </w:rPr>
              <w:t>Humanities</w:t>
            </w:r>
          </w:p>
        </w:tc>
        <w:tc>
          <w:tcPr>
            <w:tcW w:w="1620" w:type="dxa"/>
            <w:tcBorders>
              <w:top w:val="nil"/>
              <w:left w:val="nil"/>
              <w:bottom w:val="nil"/>
              <w:right w:val="nil"/>
            </w:tcBorders>
            <w:shd w:val="clear" w:color="auto" w:fill="auto"/>
            <w:vAlign w:val="center"/>
            <w:hideMark/>
          </w:tcPr>
          <w:p w:rsidRPr="005F78B7" w:rsidR="00A746F8" w:rsidP="004F4086" w:rsidRDefault="00A746F8" w14:paraId="4AAAF129" w14:textId="77777777">
            <w:pPr>
              <w:jc w:val="center"/>
              <w:rPr>
                <w:color w:val="000000"/>
              </w:rPr>
            </w:pPr>
            <w:r w:rsidRPr="005F78B7">
              <w:rPr>
                <w:color w:val="000000"/>
              </w:rPr>
              <w:t>9.47%</w:t>
            </w:r>
          </w:p>
        </w:tc>
        <w:tc>
          <w:tcPr>
            <w:tcW w:w="1540" w:type="dxa"/>
            <w:tcBorders>
              <w:top w:val="nil"/>
              <w:left w:val="nil"/>
              <w:bottom w:val="nil"/>
              <w:right w:val="nil"/>
            </w:tcBorders>
            <w:shd w:val="clear" w:color="auto" w:fill="auto"/>
            <w:vAlign w:val="center"/>
            <w:hideMark/>
          </w:tcPr>
          <w:p w:rsidRPr="005F78B7" w:rsidR="00A746F8" w:rsidP="004F4086" w:rsidRDefault="00A746F8" w14:paraId="1AF29614" w14:textId="77777777">
            <w:pPr>
              <w:jc w:val="center"/>
              <w:rPr>
                <w:color w:val="000000"/>
              </w:rPr>
            </w:pPr>
            <w:r w:rsidRPr="005F78B7">
              <w:rPr>
                <w:color w:val="000000"/>
              </w:rPr>
              <w:t>7.86%</w:t>
            </w:r>
          </w:p>
        </w:tc>
      </w:tr>
      <w:tr w:rsidRPr="005F78B7" w:rsidR="00A746F8" w:rsidTr="004F4086" w14:paraId="7D73D6B3"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6EA72464"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1D2C1242" w14:textId="77777777">
            <w:pPr>
              <w:rPr>
                <w:color w:val="000000"/>
              </w:rPr>
            </w:pPr>
            <w:r w:rsidRPr="005F78B7">
              <w:rPr>
                <w:color w:val="000000"/>
              </w:rPr>
              <w:t>Interdisciplinary Majors</w:t>
            </w:r>
          </w:p>
        </w:tc>
        <w:tc>
          <w:tcPr>
            <w:tcW w:w="1620" w:type="dxa"/>
            <w:tcBorders>
              <w:top w:val="nil"/>
              <w:left w:val="nil"/>
              <w:bottom w:val="nil"/>
              <w:right w:val="nil"/>
            </w:tcBorders>
            <w:shd w:val="clear" w:color="auto" w:fill="auto"/>
            <w:vAlign w:val="center"/>
            <w:hideMark/>
          </w:tcPr>
          <w:p w:rsidRPr="005F78B7" w:rsidR="00A746F8" w:rsidP="004F4086" w:rsidRDefault="00A746F8" w14:paraId="3EC52041" w14:textId="77777777">
            <w:pPr>
              <w:jc w:val="center"/>
              <w:rPr>
                <w:color w:val="000000"/>
              </w:rPr>
            </w:pPr>
            <w:r w:rsidRPr="005F78B7">
              <w:rPr>
                <w:color w:val="000000"/>
              </w:rPr>
              <w:t>4.76%</w:t>
            </w:r>
          </w:p>
        </w:tc>
        <w:tc>
          <w:tcPr>
            <w:tcW w:w="1540" w:type="dxa"/>
            <w:tcBorders>
              <w:top w:val="nil"/>
              <w:left w:val="nil"/>
              <w:bottom w:val="nil"/>
              <w:right w:val="nil"/>
            </w:tcBorders>
            <w:shd w:val="clear" w:color="auto" w:fill="auto"/>
            <w:vAlign w:val="center"/>
            <w:hideMark/>
          </w:tcPr>
          <w:p w:rsidRPr="005F78B7" w:rsidR="00A746F8" w:rsidP="004F4086" w:rsidRDefault="00A746F8" w14:paraId="2B7332E2" w14:textId="77777777">
            <w:pPr>
              <w:jc w:val="center"/>
              <w:rPr>
                <w:color w:val="000000"/>
              </w:rPr>
            </w:pPr>
            <w:r w:rsidRPr="005F78B7">
              <w:rPr>
                <w:color w:val="000000"/>
              </w:rPr>
              <w:t>3.88%</w:t>
            </w:r>
          </w:p>
        </w:tc>
      </w:tr>
      <w:tr w:rsidRPr="005F78B7" w:rsidR="00A746F8" w:rsidTr="004F4086" w14:paraId="7273E926"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60007F9F"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0E2CD480" w14:textId="77777777">
            <w:pPr>
              <w:rPr>
                <w:color w:val="000000"/>
              </w:rPr>
            </w:pPr>
            <w:r w:rsidRPr="005F78B7">
              <w:rPr>
                <w:color w:val="000000"/>
              </w:rPr>
              <w:t>Leadership and Public Policy</w:t>
            </w:r>
          </w:p>
        </w:tc>
        <w:tc>
          <w:tcPr>
            <w:tcW w:w="1620" w:type="dxa"/>
            <w:tcBorders>
              <w:top w:val="nil"/>
              <w:left w:val="nil"/>
              <w:bottom w:val="nil"/>
              <w:right w:val="nil"/>
            </w:tcBorders>
            <w:shd w:val="clear" w:color="auto" w:fill="auto"/>
            <w:vAlign w:val="center"/>
            <w:hideMark/>
          </w:tcPr>
          <w:p w:rsidRPr="005F78B7" w:rsidR="00A746F8" w:rsidP="004F4086" w:rsidRDefault="00A746F8" w14:paraId="68E0EEE4" w14:textId="77777777">
            <w:pPr>
              <w:jc w:val="center"/>
              <w:rPr>
                <w:color w:val="000000"/>
              </w:rPr>
            </w:pPr>
            <w:r w:rsidRPr="005F78B7">
              <w:rPr>
                <w:color w:val="000000"/>
              </w:rPr>
              <w:t>3.01%</w:t>
            </w:r>
          </w:p>
        </w:tc>
        <w:tc>
          <w:tcPr>
            <w:tcW w:w="1540" w:type="dxa"/>
            <w:tcBorders>
              <w:top w:val="nil"/>
              <w:left w:val="nil"/>
              <w:bottom w:val="nil"/>
              <w:right w:val="nil"/>
            </w:tcBorders>
            <w:shd w:val="clear" w:color="auto" w:fill="auto"/>
            <w:vAlign w:val="center"/>
            <w:hideMark/>
          </w:tcPr>
          <w:p w:rsidRPr="005F78B7" w:rsidR="00A746F8" w:rsidP="004F4086" w:rsidRDefault="00A746F8" w14:paraId="18398A1B" w14:textId="77777777">
            <w:pPr>
              <w:jc w:val="center"/>
              <w:rPr>
                <w:color w:val="000000"/>
              </w:rPr>
            </w:pPr>
            <w:r w:rsidRPr="005F78B7">
              <w:rPr>
                <w:color w:val="000000"/>
              </w:rPr>
              <w:t>4.35%</w:t>
            </w:r>
          </w:p>
        </w:tc>
      </w:tr>
      <w:tr w:rsidRPr="005F78B7" w:rsidR="00A746F8" w:rsidTr="004F4086" w14:paraId="49F6A2B5"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63C4519C"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7D7BC2C8" w14:textId="77777777">
            <w:pPr>
              <w:rPr>
                <w:color w:val="000000"/>
              </w:rPr>
            </w:pPr>
            <w:r w:rsidRPr="005F78B7">
              <w:rPr>
                <w:color w:val="000000"/>
              </w:rPr>
              <w:t>Mathematics</w:t>
            </w:r>
          </w:p>
        </w:tc>
        <w:tc>
          <w:tcPr>
            <w:tcW w:w="1620" w:type="dxa"/>
            <w:tcBorders>
              <w:top w:val="nil"/>
              <w:left w:val="nil"/>
              <w:bottom w:val="nil"/>
              <w:right w:val="nil"/>
            </w:tcBorders>
            <w:shd w:val="clear" w:color="auto" w:fill="auto"/>
            <w:vAlign w:val="center"/>
            <w:hideMark/>
          </w:tcPr>
          <w:p w:rsidRPr="005F78B7" w:rsidR="00A746F8" w:rsidP="004F4086" w:rsidRDefault="00A746F8" w14:paraId="0FEC6F31" w14:textId="77777777">
            <w:pPr>
              <w:jc w:val="center"/>
              <w:rPr>
                <w:color w:val="000000"/>
              </w:rPr>
            </w:pPr>
            <w:r w:rsidRPr="005F78B7">
              <w:rPr>
                <w:color w:val="000000"/>
              </w:rPr>
              <w:t>3.37%</w:t>
            </w:r>
          </w:p>
        </w:tc>
        <w:tc>
          <w:tcPr>
            <w:tcW w:w="1540" w:type="dxa"/>
            <w:tcBorders>
              <w:top w:val="nil"/>
              <w:left w:val="nil"/>
              <w:bottom w:val="nil"/>
              <w:right w:val="nil"/>
            </w:tcBorders>
            <w:shd w:val="clear" w:color="auto" w:fill="auto"/>
            <w:vAlign w:val="center"/>
            <w:hideMark/>
          </w:tcPr>
          <w:p w:rsidRPr="005F78B7" w:rsidR="00A746F8" w:rsidP="004F4086" w:rsidRDefault="00A746F8" w14:paraId="7C725A14" w14:textId="77777777">
            <w:pPr>
              <w:jc w:val="center"/>
              <w:rPr>
                <w:color w:val="000000"/>
              </w:rPr>
            </w:pPr>
            <w:r w:rsidRPr="005F78B7">
              <w:rPr>
                <w:color w:val="000000"/>
              </w:rPr>
              <w:t>3.04%</w:t>
            </w:r>
          </w:p>
        </w:tc>
      </w:tr>
      <w:tr w:rsidRPr="005F78B7" w:rsidR="00A746F8" w:rsidTr="004F4086" w14:paraId="6F357323"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15CCD3E5"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6DE9BF5F" w14:textId="77777777">
            <w:pPr>
              <w:rPr>
                <w:color w:val="000000"/>
              </w:rPr>
            </w:pPr>
            <w:r w:rsidRPr="005F78B7">
              <w:rPr>
                <w:color w:val="000000"/>
              </w:rPr>
              <w:t>Nursing</w:t>
            </w:r>
          </w:p>
        </w:tc>
        <w:tc>
          <w:tcPr>
            <w:tcW w:w="1620" w:type="dxa"/>
            <w:tcBorders>
              <w:top w:val="nil"/>
              <w:left w:val="nil"/>
              <w:bottom w:val="nil"/>
              <w:right w:val="nil"/>
            </w:tcBorders>
            <w:shd w:val="clear" w:color="auto" w:fill="auto"/>
            <w:vAlign w:val="center"/>
            <w:hideMark/>
          </w:tcPr>
          <w:p w:rsidRPr="005F78B7" w:rsidR="00A746F8" w:rsidP="004F4086" w:rsidRDefault="00A746F8" w14:paraId="3B5F8EC8" w14:textId="77777777">
            <w:pPr>
              <w:jc w:val="center"/>
              <w:rPr>
                <w:color w:val="000000"/>
              </w:rPr>
            </w:pPr>
            <w:r w:rsidRPr="005F78B7">
              <w:rPr>
                <w:color w:val="000000"/>
              </w:rPr>
              <w:t>3.03%</w:t>
            </w:r>
          </w:p>
        </w:tc>
        <w:tc>
          <w:tcPr>
            <w:tcW w:w="1540" w:type="dxa"/>
            <w:tcBorders>
              <w:top w:val="nil"/>
              <w:left w:val="nil"/>
              <w:bottom w:val="nil"/>
              <w:right w:val="nil"/>
            </w:tcBorders>
            <w:shd w:val="clear" w:color="auto" w:fill="auto"/>
            <w:vAlign w:val="center"/>
            <w:hideMark/>
          </w:tcPr>
          <w:p w:rsidRPr="005F78B7" w:rsidR="00A746F8" w:rsidP="004F4086" w:rsidRDefault="00A746F8" w14:paraId="5BF55E74" w14:textId="77777777">
            <w:pPr>
              <w:jc w:val="center"/>
              <w:rPr>
                <w:color w:val="000000"/>
              </w:rPr>
            </w:pPr>
            <w:r w:rsidRPr="005F78B7">
              <w:rPr>
                <w:color w:val="000000"/>
              </w:rPr>
              <w:t>1.29%</w:t>
            </w:r>
          </w:p>
        </w:tc>
      </w:tr>
      <w:tr w:rsidRPr="005F78B7" w:rsidR="00A746F8" w:rsidTr="004F4086" w14:paraId="0E62920C"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708EEE3D"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365682FC" w14:textId="77777777">
            <w:pPr>
              <w:rPr>
                <w:color w:val="000000"/>
              </w:rPr>
            </w:pPr>
            <w:r w:rsidRPr="005F78B7">
              <w:rPr>
                <w:color w:val="000000"/>
              </w:rPr>
              <w:t>Other</w:t>
            </w:r>
          </w:p>
        </w:tc>
        <w:tc>
          <w:tcPr>
            <w:tcW w:w="1620" w:type="dxa"/>
            <w:tcBorders>
              <w:top w:val="nil"/>
              <w:left w:val="nil"/>
              <w:bottom w:val="nil"/>
              <w:right w:val="nil"/>
            </w:tcBorders>
            <w:shd w:val="clear" w:color="auto" w:fill="auto"/>
            <w:vAlign w:val="center"/>
            <w:hideMark/>
          </w:tcPr>
          <w:p w:rsidRPr="005F78B7" w:rsidR="00A746F8" w:rsidP="004F4086" w:rsidRDefault="00A746F8" w14:paraId="2FEBDBE2" w14:textId="77777777">
            <w:pPr>
              <w:jc w:val="center"/>
              <w:rPr>
                <w:color w:val="000000"/>
              </w:rPr>
            </w:pPr>
            <w:r w:rsidRPr="005F78B7">
              <w:rPr>
                <w:color w:val="000000"/>
              </w:rPr>
              <w:t>2.37%</w:t>
            </w:r>
          </w:p>
        </w:tc>
        <w:tc>
          <w:tcPr>
            <w:tcW w:w="1540" w:type="dxa"/>
            <w:tcBorders>
              <w:top w:val="nil"/>
              <w:left w:val="nil"/>
              <w:bottom w:val="nil"/>
              <w:right w:val="nil"/>
            </w:tcBorders>
            <w:shd w:val="clear" w:color="auto" w:fill="auto"/>
            <w:vAlign w:val="center"/>
            <w:hideMark/>
          </w:tcPr>
          <w:p w:rsidRPr="005F78B7" w:rsidR="00A746F8" w:rsidP="004F4086" w:rsidRDefault="00A746F8" w14:paraId="065F3AE2" w14:textId="77777777">
            <w:pPr>
              <w:jc w:val="center"/>
              <w:rPr>
                <w:color w:val="000000"/>
              </w:rPr>
            </w:pPr>
            <w:r w:rsidRPr="005F78B7">
              <w:rPr>
                <w:color w:val="000000"/>
              </w:rPr>
              <w:t>0.10%</w:t>
            </w:r>
          </w:p>
        </w:tc>
      </w:tr>
      <w:tr w:rsidRPr="005F78B7" w:rsidR="00A746F8" w:rsidTr="004F4086" w14:paraId="223356F5"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768994B2"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171A75AA" w14:textId="77777777">
            <w:pPr>
              <w:rPr>
                <w:color w:val="000000"/>
              </w:rPr>
            </w:pPr>
            <w:r w:rsidRPr="005F78B7">
              <w:rPr>
                <w:color w:val="000000"/>
              </w:rPr>
              <w:t>Science</w:t>
            </w:r>
          </w:p>
        </w:tc>
        <w:tc>
          <w:tcPr>
            <w:tcW w:w="1620" w:type="dxa"/>
            <w:tcBorders>
              <w:top w:val="nil"/>
              <w:left w:val="nil"/>
              <w:bottom w:val="nil"/>
              <w:right w:val="nil"/>
            </w:tcBorders>
            <w:shd w:val="clear" w:color="auto" w:fill="auto"/>
            <w:vAlign w:val="center"/>
            <w:hideMark/>
          </w:tcPr>
          <w:p w:rsidRPr="005F78B7" w:rsidR="00A746F8" w:rsidP="004F4086" w:rsidRDefault="00A746F8" w14:paraId="6D20BE1E" w14:textId="77777777">
            <w:pPr>
              <w:jc w:val="center"/>
              <w:rPr>
                <w:color w:val="000000"/>
              </w:rPr>
            </w:pPr>
            <w:r w:rsidRPr="005F78B7">
              <w:rPr>
                <w:color w:val="000000"/>
              </w:rPr>
              <w:t>11.83%</w:t>
            </w:r>
          </w:p>
        </w:tc>
        <w:tc>
          <w:tcPr>
            <w:tcW w:w="1540" w:type="dxa"/>
            <w:tcBorders>
              <w:top w:val="nil"/>
              <w:left w:val="nil"/>
              <w:bottom w:val="nil"/>
              <w:right w:val="nil"/>
            </w:tcBorders>
            <w:shd w:val="clear" w:color="auto" w:fill="auto"/>
            <w:vAlign w:val="center"/>
            <w:hideMark/>
          </w:tcPr>
          <w:p w:rsidRPr="005F78B7" w:rsidR="00A746F8" w:rsidP="004F4086" w:rsidRDefault="00A746F8" w14:paraId="1C2A6A0E" w14:textId="77777777">
            <w:pPr>
              <w:jc w:val="center"/>
              <w:rPr>
                <w:color w:val="000000"/>
              </w:rPr>
            </w:pPr>
            <w:r w:rsidRPr="005F78B7">
              <w:rPr>
                <w:color w:val="000000"/>
              </w:rPr>
              <w:t>8.09%</w:t>
            </w:r>
          </w:p>
        </w:tc>
      </w:tr>
      <w:tr w:rsidRPr="005F78B7" w:rsidR="00A746F8" w:rsidTr="004F4086" w14:paraId="572AB5D6"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269BAD80"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3D5BDFB1" w14:textId="77777777">
            <w:pPr>
              <w:rPr>
                <w:color w:val="000000"/>
              </w:rPr>
            </w:pPr>
            <w:r w:rsidRPr="005F78B7">
              <w:rPr>
                <w:color w:val="000000"/>
              </w:rPr>
              <w:t>Social Sciences</w:t>
            </w:r>
          </w:p>
        </w:tc>
        <w:tc>
          <w:tcPr>
            <w:tcW w:w="1620" w:type="dxa"/>
            <w:tcBorders>
              <w:top w:val="nil"/>
              <w:left w:val="nil"/>
              <w:bottom w:val="nil"/>
              <w:right w:val="nil"/>
            </w:tcBorders>
            <w:shd w:val="clear" w:color="auto" w:fill="auto"/>
            <w:vAlign w:val="center"/>
            <w:hideMark/>
          </w:tcPr>
          <w:p w:rsidRPr="005F78B7" w:rsidR="00A746F8" w:rsidP="004F4086" w:rsidRDefault="00A746F8" w14:paraId="08A15B20" w14:textId="77777777">
            <w:pPr>
              <w:jc w:val="center"/>
              <w:rPr>
                <w:color w:val="000000"/>
              </w:rPr>
            </w:pPr>
            <w:r w:rsidRPr="005F78B7">
              <w:rPr>
                <w:color w:val="000000"/>
              </w:rPr>
              <w:t>17.48%</w:t>
            </w:r>
          </w:p>
        </w:tc>
        <w:tc>
          <w:tcPr>
            <w:tcW w:w="1540" w:type="dxa"/>
            <w:tcBorders>
              <w:top w:val="nil"/>
              <w:left w:val="nil"/>
              <w:bottom w:val="nil"/>
              <w:right w:val="nil"/>
            </w:tcBorders>
            <w:shd w:val="clear" w:color="auto" w:fill="auto"/>
            <w:vAlign w:val="center"/>
            <w:hideMark/>
          </w:tcPr>
          <w:p w:rsidRPr="005F78B7" w:rsidR="00A746F8" w:rsidP="004F4086" w:rsidRDefault="00A746F8" w14:paraId="31319B97" w14:textId="77777777">
            <w:pPr>
              <w:jc w:val="center"/>
              <w:rPr>
                <w:color w:val="000000"/>
              </w:rPr>
            </w:pPr>
            <w:r w:rsidRPr="005F78B7">
              <w:rPr>
                <w:color w:val="000000"/>
              </w:rPr>
              <w:t>16.11%</w:t>
            </w:r>
          </w:p>
        </w:tc>
      </w:tr>
      <w:tr w:rsidRPr="005F78B7" w:rsidR="00A746F8" w:rsidTr="004F4086" w14:paraId="53382496" w14:textId="77777777">
        <w:trPr>
          <w:trHeight w:val="340"/>
        </w:trPr>
        <w:tc>
          <w:tcPr>
            <w:tcW w:w="2496" w:type="dxa"/>
            <w:tcBorders>
              <w:top w:val="single" w:color="auto" w:sz="4" w:space="0"/>
              <w:left w:val="nil"/>
              <w:bottom w:val="nil"/>
              <w:right w:val="nil"/>
            </w:tcBorders>
            <w:shd w:val="clear" w:color="auto" w:fill="auto"/>
            <w:noWrap/>
            <w:vAlign w:val="bottom"/>
            <w:hideMark/>
          </w:tcPr>
          <w:p w:rsidRPr="005F78B7" w:rsidR="00A746F8" w:rsidP="004F4086" w:rsidRDefault="00A746F8" w14:paraId="1C8EC59C" w14:textId="77777777">
            <w:pPr>
              <w:rPr>
                <w:b/>
                <w:bCs/>
                <w:color w:val="000000"/>
              </w:rPr>
            </w:pPr>
            <w:r w:rsidRPr="005F78B7">
              <w:rPr>
                <w:b/>
                <w:bCs/>
                <w:color w:val="000000"/>
              </w:rPr>
              <w:t>Industry</w:t>
            </w:r>
          </w:p>
        </w:tc>
        <w:tc>
          <w:tcPr>
            <w:tcW w:w="3984" w:type="dxa"/>
            <w:tcBorders>
              <w:top w:val="single" w:color="auto" w:sz="4" w:space="0"/>
              <w:left w:val="nil"/>
              <w:bottom w:val="nil"/>
              <w:right w:val="nil"/>
            </w:tcBorders>
            <w:shd w:val="clear" w:color="auto" w:fill="auto"/>
            <w:vAlign w:val="center"/>
            <w:hideMark/>
          </w:tcPr>
          <w:p w:rsidRPr="005F78B7" w:rsidR="00A746F8" w:rsidP="004F4086" w:rsidRDefault="00A746F8" w14:paraId="2C3FB69C" w14:textId="77777777">
            <w:pPr>
              <w:rPr>
                <w:color w:val="000000"/>
              </w:rPr>
            </w:pPr>
            <w:r w:rsidRPr="005F78B7">
              <w:rPr>
                <w:color w:val="000000"/>
              </w:rPr>
              <w:t>Agriculture/Energy</w:t>
            </w:r>
          </w:p>
        </w:tc>
        <w:tc>
          <w:tcPr>
            <w:tcW w:w="1620" w:type="dxa"/>
            <w:tcBorders>
              <w:top w:val="single" w:color="auto" w:sz="4" w:space="0"/>
              <w:left w:val="nil"/>
              <w:bottom w:val="nil"/>
              <w:right w:val="nil"/>
            </w:tcBorders>
            <w:shd w:val="clear" w:color="auto" w:fill="auto"/>
            <w:vAlign w:val="center"/>
            <w:hideMark/>
          </w:tcPr>
          <w:p w:rsidRPr="005F78B7" w:rsidR="00A746F8" w:rsidP="004F4086" w:rsidRDefault="00A746F8" w14:paraId="234D3658" w14:textId="77777777">
            <w:pPr>
              <w:jc w:val="center"/>
              <w:rPr>
                <w:color w:val="000000"/>
              </w:rPr>
            </w:pPr>
            <w:r w:rsidRPr="005F78B7">
              <w:rPr>
                <w:color w:val="000000"/>
              </w:rPr>
              <w:t>1.11%</w:t>
            </w:r>
          </w:p>
        </w:tc>
        <w:tc>
          <w:tcPr>
            <w:tcW w:w="1540" w:type="dxa"/>
            <w:tcBorders>
              <w:top w:val="single" w:color="auto" w:sz="4" w:space="0"/>
              <w:left w:val="nil"/>
              <w:bottom w:val="nil"/>
              <w:right w:val="nil"/>
            </w:tcBorders>
            <w:shd w:val="clear" w:color="auto" w:fill="auto"/>
            <w:vAlign w:val="center"/>
            <w:hideMark/>
          </w:tcPr>
          <w:p w:rsidRPr="005F78B7" w:rsidR="00A746F8" w:rsidP="004F4086" w:rsidRDefault="00A746F8" w14:paraId="642AA63B" w14:textId="77777777">
            <w:pPr>
              <w:jc w:val="center"/>
              <w:rPr>
                <w:color w:val="000000"/>
              </w:rPr>
            </w:pPr>
            <w:r w:rsidRPr="005F78B7">
              <w:rPr>
                <w:color w:val="000000"/>
              </w:rPr>
              <w:t>1.12%</w:t>
            </w:r>
          </w:p>
        </w:tc>
      </w:tr>
      <w:tr w:rsidRPr="005F78B7" w:rsidR="00A746F8" w:rsidTr="004F4086" w14:paraId="262CD838"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2BE071B3"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5C76A662" w14:textId="77777777">
            <w:pPr>
              <w:rPr>
                <w:color w:val="000000"/>
              </w:rPr>
            </w:pPr>
            <w:r w:rsidRPr="005F78B7">
              <w:rPr>
                <w:color w:val="000000"/>
              </w:rPr>
              <w:t>Consulting</w:t>
            </w:r>
          </w:p>
        </w:tc>
        <w:tc>
          <w:tcPr>
            <w:tcW w:w="1620" w:type="dxa"/>
            <w:tcBorders>
              <w:top w:val="nil"/>
              <w:left w:val="nil"/>
              <w:bottom w:val="nil"/>
              <w:right w:val="nil"/>
            </w:tcBorders>
            <w:shd w:val="clear" w:color="auto" w:fill="auto"/>
            <w:vAlign w:val="center"/>
            <w:hideMark/>
          </w:tcPr>
          <w:p w:rsidRPr="005F78B7" w:rsidR="00A746F8" w:rsidP="004F4086" w:rsidRDefault="00A746F8" w14:paraId="4ED9ECF2" w14:textId="77777777">
            <w:pPr>
              <w:jc w:val="center"/>
              <w:rPr>
                <w:color w:val="000000"/>
              </w:rPr>
            </w:pPr>
            <w:r w:rsidRPr="005F78B7">
              <w:rPr>
                <w:color w:val="000000"/>
              </w:rPr>
              <w:t>13.37%</w:t>
            </w:r>
          </w:p>
        </w:tc>
        <w:tc>
          <w:tcPr>
            <w:tcW w:w="1540" w:type="dxa"/>
            <w:tcBorders>
              <w:top w:val="nil"/>
              <w:left w:val="nil"/>
              <w:bottom w:val="nil"/>
              <w:right w:val="nil"/>
            </w:tcBorders>
            <w:shd w:val="clear" w:color="auto" w:fill="auto"/>
            <w:vAlign w:val="center"/>
            <w:hideMark/>
          </w:tcPr>
          <w:p w:rsidRPr="005F78B7" w:rsidR="00A746F8" w:rsidP="004F4086" w:rsidRDefault="00A746F8" w14:paraId="1963D69C" w14:textId="77777777">
            <w:pPr>
              <w:jc w:val="center"/>
              <w:rPr>
                <w:color w:val="000000"/>
              </w:rPr>
            </w:pPr>
            <w:r w:rsidRPr="005F78B7">
              <w:rPr>
                <w:color w:val="000000"/>
              </w:rPr>
              <w:t>12.79%</w:t>
            </w:r>
          </w:p>
        </w:tc>
      </w:tr>
      <w:tr w:rsidRPr="005F78B7" w:rsidR="00A746F8" w:rsidTr="004F4086" w14:paraId="035D959C"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216FA301"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52CD1BDA" w14:textId="77777777">
            <w:pPr>
              <w:rPr>
                <w:color w:val="000000"/>
              </w:rPr>
            </w:pPr>
            <w:r w:rsidRPr="005F78B7">
              <w:rPr>
                <w:color w:val="000000"/>
              </w:rPr>
              <w:t>Defense</w:t>
            </w:r>
          </w:p>
        </w:tc>
        <w:tc>
          <w:tcPr>
            <w:tcW w:w="1620" w:type="dxa"/>
            <w:tcBorders>
              <w:top w:val="nil"/>
              <w:left w:val="nil"/>
              <w:bottom w:val="nil"/>
              <w:right w:val="nil"/>
            </w:tcBorders>
            <w:shd w:val="clear" w:color="auto" w:fill="auto"/>
            <w:vAlign w:val="center"/>
            <w:hideMark/>
          </w:tcPr>
          <w:p w:rsidRPr="005F78B7" w:rsidR="00A746F8" w:rsidP="004F4086" w:rsidRDefault="00A746F8" w14:paraId="21B266C5" w14:textId="77777777">
            <w:pPr>
              <w:jc w:val="center"/>
              <w:rPr>
                <w:color w:val="000000"/>
              </w:rPr>
            </w:pPr>
            <w:r w:rsidRPr="005F78B7">
              <w:rPr>
                <w:color w:val="000000"/>
              </w:rPr>
              <w:t>2.38%</w:t>
            </w:r>
          </w:p>
        </w:tc>
        <w:tc>
          <w:tcPr>
            <w:tcW w:w="1540" w:type="dxa"/>
            <w:tcBorders>
              <w:top w:val="nil"/>
              <w:left w:val="nil"/>
              <w:bottom w:val="nil"/>
              <w:right w:val="nil"/>
            </w:tcBorders>
            <w:shd w:val="clear" w:color="auto" w:fill="auto"/>
            <w:vAlign w:val="center"/>
            <w:hideMark/>
          </w:tcPr>
          <w:p w:rsidRPr="005F78B7" w:rsidR="00A746F8" w:rsidP="004F4086" w:rsidRDefault="00A746F8" w14:paraId="541D4E9C" w14:textId="77777777">
            <w:pPr>
              <w:jc w:val="center"/>
              <w:rPr>
                <w:color w:val="000000"/>
              </w:rPr>
            </w:pPr>
            <w:r w:rsidRPr="005F78B7">
              <w:rPr>
                <w:color w:val="000000"/>
              </w:rPr>
              <w:t>2.41%</w:t>
            </w:r>
          </w:p>
        </w:tc>
      </w:tr>
      <w:tr w:rsidRPr="005F78B7" w:rsidR="00A746F8" w:rsidTr="004F4086" w14:paraId="684EB7EB"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38413A78"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396CDB4C" w14:textId="77777777">
            <w:pPr>
              <w:rPr>
                <w:color w:val="000000"/>
              </w:rPr>
            </w:pPr>
            <w:r w:rsidRPr="005F78B7">
              <w:rPr>
                <w:color w:val="000000"/>
              </w:rPr>
              <w:t>Education</w:t>
            </w:r>
          </w:p>
        </w:tc>
        <w:tc>
          <w:tcPr>
            <w:tcW w:w="1620" w:type="dxa"/>
            <w:tcBorders>
              <w:top w:val="nil"/>
              <w:left w:val="nil"/>
              <w:bottom w:val="nil"/>
              <w:right w:val="nil"/>
            </w:tcBorders>
            <w:shd w:val="clear" w:color="auto" w:fill="auto"/>
            <w:vAlign w:val="center"/>
            <w:hideMark/>
          </w:tcPr>
          <w:p w:rsidRPr="005F78B7" w:rsidR="00A746F8" w:rsidP="004F4086" w:rsidRDefault="00A746F8" w14:paraId="2025B3F3" w14:textId="77777777">
            <w:pPr>
              <w:jc w:val="center"/>
              <w:rPr>
                <w:color w:val="000000"/>
              </w:rPr>
            </w:pPr>
            <w:r w:rsidRPr="005F78B7">
              <w:rPr>
                <w:color w:val="000000"/>
              </w:rPr>
              <w:t>14.35%</w:t>
            </w:r>
          </w:p>
        </w:tc>
        <w:tc>
          <w:tcPr>
            <w:tcW w:w="1540" w:type="dxa"/>
            <w:tcBorders>
              <w:top w:val="nil"/>
              <w:left w:val="nil"/>
              <w:bottom w:val="nil"/>
              <w:right w:val="nil"/>
            </w:tcBorders>
            <w:shd w:val="clear" w:color="auto" w:fill="auto"/>
            <w:vAlign w:val="center"/>
            <w:hideMark/>
          </w:tcPr>
          <w:p w:rsidRPr="005F78B7" w:rsidR="00A746F8" w:rsidP="004F4086" w:rsidRDefault="00A746F8" w14:paraId="617533BD" w14:textId="77777777">
            <w:pPr>
              <w:jc w:val="center"/>
              <w:rPr>
                <w:color w:val="000000"/>
              </w:rPr>
            </w:pPr>
            <w:r w:rsidRPr="005F78B7">
              <w:rPr>
                <w:color w:val="000000"/>
              </w:rPr>
              <w:t>14.79%</w:t>
            </w:r>
          </w:p>
        </w:tc>
      </w:tr>
      <w:tr w:rsidRPr="005F78B7" w:rsidR="00A746F8" w:rsidTr="004F4086" w14:paraId="6A9B8DFB"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2EF29F8B"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2CDF63ED" w14:textId="77777777">
            <w:pPr>
              <w:rPr>
                <w:color w:val="000000"/>
              </w:rPr>
            </w:pPr>
            <w:r w:rsidRPr="005F78B7">
              <w:rPr>
                <w:color w:val="000000"/>
              </w:rPr>
              <w:t>Engineering/Architecture/Construction</w:t>
            </w:r>
          </w:p>
        </w:tc>
        <w:tc>
          <w:tcPr>
            <w:tcW w:w="1620" w:type="dxa"/>
            <w:tcBorders>
              <w:top w:val="nil"/>
              <w:left w:val="nil"/>
              <w:bottom w:val="nil"/>
              <w:right w:val="nil"/>
            </w:tcBorders>
            <w:shd w:val="clear" w:color="auto" w:fill="auto"/>
            <w:vAlign w:val="center"/>
            <w:hideMark/>
          </w:tcPr>
          <w:p w:rsidRPr="005F78B7" w:rsidR="00A746F8" w:rsidP="004F4086" w:rsidRDefault="00A746F8" w14:paraId="11093911" w14:textId="77777777">
            <w:pPr>
              <w:jc w:val="center"/>
              <w:rPr>
                <w:color w:val="000000"/>
              </w:rPr>
            </w:pPr>
            <w:r w:rsidRPr="005F78B7">
              <w:rPr>
                <w:color w:val="000000"/>
              </w:rPr>
              <w:t>4.62%</w:t>
            </w:r>
          </w:p>
        </w:tc>
        <w:tc>
          <w:tcPr>
            <w:tcW w:w="1540" w:type="dxa"/>
            <w:tcBorders>
              <w:top w:val="nil"/>
              <w:left w:val="nil"/>
              <w:bottom w:val="nil"/>
              <w:right w:val="nil"/>
            </w:tcBorders>
            <w:shd w:val="clear" w:color="auto" w:fill="auto"/>
            <w:vAlign w:val="center"/>
            <w:hideMark/>
          </w:tcPr>
          <w:p w:rsidRPr="005F78B7" w:rsidR="00A746F8" w:rsidP="004F4086" w:rsidRDefault="00A746F8" w14:paraId="29DEFCF8" w14:textId="77777777">
            <w:pPr>
              <w:jc w:val="center"/>
              <w:rPr>
                <w:color w:val="000000"/>
              </w:rPr>
            </w:pPr>
            <w:r w:rsidRPr="005F78B7">
              <w:rPr>
                <w:color w:val="000000"/>
              </w:rPr>
              <w:t>4.86%</w:t>
            </w:r>
          </w:p>
        </w:tc>
      </w:tr>
      <w:tr w:rsidRPr="005F78B7" w:rsidR="00A746F8" w:rsidTr="004F4086" w14:paraId="646957BD"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6CA2D8DB"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3E66415F" w14:textId="77777777">
            <w:pPr>
              <w:rPr>
                <w:color w:val="000000"/>
              </w:rPr>
            </w:pPr>
            <w:r w:rsidRPr="005F78B7">
              <w:rPr>
                <w:color w:val="000000"/>
              </w:rPr>
              <w:t>Financial Services</w:t>
            </w:r>
          </w:p>
        </w:tc>
        <w:tc>
          <w:tcPr>
            <w:tcW w:w="1620" w:type="dxa"/>
            <w:tcBorders>
              <w:top w:val="nil"/>
              <w:left w:val="nil"/>
              <w:bottom w:val="nil"/>
              <w:right w:val="nil"/>
            </w:tcBorders>
            <w:shd w:val="clear" w:color="auto" w:fill="auto"/>
            <w:vAlign w:val="center"/>
            <w:hideMark/>
          </w:tcPr>
          <w:p w:rsidRPr="005F78B7" w:rsidR="00A746F8" w:rsidP="004F4086" w:rsidRDefault="00A746F8" w14:paraId="73E69E11" w14:textId="77777777">
            <w:pPr>
              <w:jc w:val="center"/>
              <w:rPr>
                <w:color w:val="000000"/>
              </w:rPr>
            </w:pPr>
            <w:r w:rsidRPr="005F78B7">
              <w:rPr>
                <w:color w:val="000000"/>
              </w:rPr>
              <w:t>14.63%</w:t>
            </w:r>
          </w:p>
        </w:tc>
        <w:tc>
          <w:tcPr>
            <w:tcW w:w="1540" w:type="dxa"/>
            <w:tcBorders>
              <w:top w:val="nil"/>
              <w:left w:val="nil"/>
              <w:bottom w:val="nil"/>
              <w:right w:val="nil"/>
            </w:tcBorders>
            <w:shd w:val="clear" w:color="auto" w:fill="auto"/>
            <w:vAlign w:val="center"/>
            <w:hideMark/>
          </w:tcPr>
          <w:p w:rsidRPr="005F78B7" w:rsidR="00A746F8" w:rsidP="004F4086" w:rsidRDefault="00A746F8" w14:paraId="714AFA18" w14:textId="77777777">
            <w:pPr>
              <w:jc w:val="center"/>
              <w:rPr>
                <w:color w:val="000000"/>
              </w:rPr>
            </w:pPr>
            <w:r w:rsidRPr="005F78B7">
              <w:rPr>
                <w:color w:val="000000"/>
              </w:rPr>
              <w:t>13.87%</w:t>
            </w:r>
          </w:p>
        </w:tc>
      </w:tr>
      <w:tr w:rsidRPr="005F78B7" w:rsidR="00A746F8" w:rsidTr="004F4086" w14:paraId="763F30CE"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3857D297"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1C36B809" w14:textId="77777777">
            <w:pPr>
              <w:rPr>
                <w:color w:val="000000"/>
              </w:rPr>
            </w:pPr>
            <w:r w:rsidRPr="005F78B7">
              <w:rPr>
                <w:color w:val="000000"/>
              </w:rPr>
              <w:t>Government</w:t>
            </w:r>
          </w:p>
        </w:tc>
        <w:tc>
          <w:tcPr>
            <w:tcW w:w="1620" w:type="dxa"/>
            <w:tcBorders>
              <w:top w:val="nil"/>
              <w:left w:val="nil"/>
              <w:bottom w:val="nil"/>
              <w:right w:val="nil"/>
            </w:tcBorders>
            <w:shd w:val="clear" w:color="auto" w:fill="auto"/>
            <w:vAlign w:val="center"/>
            <w:hideMark/>
          </w:tcPr>
          <w:p w:rsidRPr="005F78B7" w:rsidR="00A746F8" w:rsidP="004F4086" w:rsidRDefault="00A746F8" w14:paraId="7A3EE830" w14:textId="77777777">
            <w:pPr>
              <w:jc w:val="center"/>
              <w:rPr>
                <w:color w:val="000000"/>
              </w:rPr>
            </w:pPr>
            <w:r w:rsidRPr="005F78B7">
              <w:rPr>
                <w:color w:val="000000"/>
              </w:rPr>
              <w:t>3.87%</w:t>
            </w:r>
          </w:p>
        </w:tc>
        <w:tc>
          <w:tcPr>
            <w:tcW w:w="1540" w:type="dxa"/>
            <w:tcBorders>
              <w:top w:val="nil"/>
              <w:left w:val="nil"/>
              <w:bottom w:val="nil"/>
              <w:right w:val="nil"/>
            </w:tcBorders>
            <w:shd w:val="clear" w:color="auto" w:fill="auto"/>
            <w:vAlign w:val="center"/>
            <w:hideMark/>
          </w:tcPr>
          <w:p w:rsidRPr="005F78B7" w:rsidR="00A746F8" w:rsidP="004F4086" w:rsidRDefault="00A746F8" w14:paraId="5A5E7F1C" w14:textId="77777777">
            <w:pPr>
              <w:jc w:val="center"/>
              <w:rPr>
                <w:color w:val="000000"/>
              </w:rPr>
            </w:pPr>
            <w:r w:rsidRPr="005F78B7">
              <w:rPr>
                <w:color w:val="000000"/>
              </w:rPr>
              <w:t>3.51%</w:t>
            </w:r>
          </w:p>
        </w:tc>
      </w:tr>
      <w:tr w:rsidRPr="005F78B7" w:rsidR="00A746F8" w:rsidTr="004F4086" w14:paraId="31DFFED5"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714054A8"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4BFC9AC1" w14:textId="77777777">
            <w:pPr>
              <w:rPr>
                <w:color w:val="000000"/>
              </w:rPr>
            </w:pPr>
            <w:r w:rsidRPr="005F78B7">
              <w:rPr>
                <w:color w:val="000000"/>
              </w:rPr>
              <w:t>Healthcare/Science</w:t>
            </w:r>
          </w:p>
        </w:tc>
        <w:tc>
          <w:tcPr>
            <w:tcW w:w="1620" w:type="dxa"/>
            <w:tcBorders>
              <w:top w:val="nil"/>
              <w:left w:val="nil"/>
              <w:bottom w:val="nil"/>
              <w:right w:val="nil"/>
            </w:tcBorders>
            <w:shd w:val="clear" w:color="auto" w:fill="auto"/>
            <w:vAlign w:val="center"/>
            <w:hideMark/>
          </w:tcPr>
          <w:p w:rsidRPr="005F78B7" w:rsidR="00A746F8" w:rsidP="004F4086" w:rsidRDefault="00A746F8" w14:paraId="34C9C358" w14:textId="77777777">
            <w:pPr>
              <w:jc w:val="center"/>
              <w:rPr>
                <w:color w:val="000000"/>
              </w:rPr>
            </w:pPr>
            <w:r w:rsidRPr="005F78B7">
              <w:rPr>
                <w:color w:val="000000"/>
              </w:rPr>
              <w:t>10.81%</w:t>
            </w:r>
          </w:p>
        </w:tc>
        <w:tc>
          <w:tcPr>
            <w:tcW w:w="1540" w:type="dxa"/>
            <w:tcBorders>
              <w:top w:val="nil"/>
              <w:left w:val="nil"/>
              <w:bottom w:val="nil"/>
              <w:right w:val="nil"/>
            </w:tcBorders>
            <w:shd w:val="clear" w:color="auto" w:fill="auto"/>
            <w:vAlign w:val="center"/>
            <w:hideMark/>
          </w:tcPr>
          <w:p w:rsidRPr="005F78B7" w:rsidR="00A746F8" w:rsidP="004F4086" w:rsidRDefault="00A746F8" w14:paraId="3B57C9A8" w14:textId="77777777">
            <w:pPr>
              <w:jc w:val="center"/>
              <w:rPr>
                <w:color w:val="000000"/>
              </w:rPr>
            </w:pPr>
            <w:r w:rsidRPr="005F78B7">
              <w:rPr>
                <w:color w:val="000000"/>
              </w:rPr>
              <w:t>9.71%</w:t>
            </w:r>
          </w:p>
        </w:tc>
      </w:tr>
      <w:tr w:rsidRPr="005F78B7" w:rsidR="00A746F8" w:rsidTr="004F4086" w14:paraId="7BD5A69F"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7940122F"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2A0688FD" w14:textId="77777777">
            <w:pPr>
              <w:rPr>
                <w:color w:val="000000"/>
              </w:rPr>
            </w:pPr>
            <w:r w:rsidRPr="005F78B7">
              <w:rPr>
                <w:color w:val="000000"/>
              </w:rPr>
              <w:t>Legal &amp; Law Enforcement</w:t>
            </w:r>
          </w:p>
        </w:tc>
        <w:tc>
          <w:tcPr>
            <w:tcW w:w="1620" w:type="dxa"/>
            <w:tcBorders>
              <w:top w:val="nil"/>
              <w:left w:val="nil"/>
              <w:bottom w:val="nil"/>
              <w:right w:val="nil"/>
            </w:tcBorders>
            <w:shd w:val="clear" w:color="auto" w:fill="auto"/>
            <w:vAlign w:val="center"/>
            <w:hideMark/>
          </w:tcPr>
          <w:p w:rsidRPr="005F78B7" w:rsidR="00A746F8" w:rsidP="004F4086" w:rsidRDefault="00A746F8" w14:paraId="57C22BC0" w14:textId="77777777">
            <w:pPr>
              <w:jc w:val="center"/>
              <w:rPr>
                <w:color w:val="000000"/>
              </w:rPr>
            </w:pPr>
            <w:r w:rsidRPr="005F78B7">
              <w:rPr>
                <w:color w:val="000000"/>
              </w:rPr>
              <w:t>1.72%</w:t>
            </w:r>
          </w:p>
        </w:tc>
        <w:tc>
          <w:tcPr>
            <w:tcW w:w="1540" w:type="dxa"/>
            <w:tcBorders>
              <w:top w:val="nil"/>
              <w:left w:val="nil"/>
              <w:bottom w:val="nil"/>
              <w:right w:val="nil"/>
            </w:tcBorders>
            <w:shd w:val="clear" w:color="auto" w:fill="auto"/>
            <w:vAlign w:val="center"/>
            <w:hideMark/>
          </w:tcPr>
          <w:p w:rsidRPr="005F78B7" w:rsidR="00A746F8" w:rsidP="004F4086" w:rsidRDefault="00A746F8" w14:paraId="4F15366C" w14:textId="77777777">
            <w:pPr>
              <w:jc w:val="center"/>
              <w:rPr>
                <w:color w:val="000000"/>
              </w:rPr>
            </w:pPr>
            <w:r w:rsidRPr="005F78B7">
              <w:rPr>
                <w:color w:val="000000"/>
              </w:rPr>
              <w:t>1.75%</w:t>
            </w:r>
          </w:p>
        </w:tc>
      </w:tr>
      <w:tr w:rsidRPr="005F78B7" w:rsidR="00A746F8" w:rsidTr="004F4086" w14:paraId="185E0429"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4E661659"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3D744673" w14:textId="77777777">
            <w:pPr>
              <w:rPr>
                <w:color w:val="000000"/>
              </w:rPr>
            </w:pPr>
            <w:r w:rsidRPr="005F78B7">
              <w:rPr>
                <w:color w:val="000000"/>
              </w:rPr>
              <w:t>Manufacturing</w:t>
            </w:r>
          </w:p>
        </w:tc>
        <w:tc>
          <w:tcPr>
            <w:tcW w:w="1620" w:type="dxa"/>
            <w:tcBorders>
              <w:top w:val="nil"/>
              <w:left w:val="nil"/>
              <w:bottom w:val="nil"/>
              <w:right w:val="nil"/>
            </w:tcBorders>
            <w:shd w:val="clear" w:color="auto" w:fill="auto"/>
            <w:vAlign w:val="center"/>
            <w:hideMark/>
          </w:tcPr>
          <w:p w:rsidRPr="005F78B7" w:rsidR="00A746F8" w:rsidP="004F4086" w:rsidRDefault="00A746F8" w14:paraId="30BF75C2" w14:textId="77777777">
            <w:pPr>
              <w:jc w:val="center"/>
              <w:rPr>
                <w:color w:val="000000"/>
              </w:rPr>
            </w:pPr>
            <w:r w:rsidRPr="005F78B7">
              <w:rPr>
                <w:color w:val="000000"/>
              </w:rPr>
              <w:t>0.78%</w:t>
            </w:r>
          </w:p>
        </w:tc>
        <w:tc>
          <w:tcPr>
            <w:tcW w:w="1540" w:type="dxa"/>
            <w:tcBorders>
              <w:top w:val="nil"/>
              <w:left w:val="nil"/>
              <w:bottom w:val="nil"/>
              <w:right w:val="nil"/>
            </w:tcBorders>
            <w:shd w:val="clear" w:color="auto" w:fill="auto"/>
            <w:vAlign w:val="center"/>
            <w:hideMark/>
          </w:tcPr>
          <w:p w:rsidRPr="005F78B7" w:rsidR="00A746F8" w:rsidP="004F4086" w:rsidRDefault="00A746F8" w14:paraId="3C154DFF" w14:textId="77777777">
            <w:pPr>
              <w:jc w:val="center"/>
              <w:rPr>
                <w:color w:val="000000"/>
              </w:rPr>
            </w:pPr>
            <w:r w:rsidRPr="005F78B7">
              <w:rPr>
                <w:color w:val="000000"/>
              </w:rPr>
              <w:t>0.85%</w:t>
            </w:r>
          </w:p>
        </w:tc>
      </w:tr>
      <w:tr w:rsidRPr="005F78B7" w:rsidR="00A746F8" w:rsidTr="004F4086" w14:paraId="51EFC498"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69D2482C"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4327B16D" w14:textId="77777777">
            <w:pPr>
              <w:rPr>
                <w:color w:val="000000"/>
              </w:rPr>
            </w:pPr>
            <w:r w:rsidRPr="005F78B7">
              <w:rPr>
                <w:color w:val="000000"/>
              </w:rPr>
              <w:t>Marketing/Media</w:t>
            </w:r>
          </w:p>
        </w:tc>
        <w:tc>
          <w:tcPr>
            <w:tcW w:w="1620" w:type="dxa"/>
            <w:tcBorders>
              <w:top w:val="nil"/>
              <w:left w:val="nil"/>
              <w:bottom w:val="nil"/>
              <w:right w:val="nil"/>
            </w:tcBorders>
            <w:shd w:val="clear" w:color="auto" w:fill="auto"/>
            <w:vAlign w:val="center"/>
            <w:hideMark/>
          </w:tcPr>
          <w:p w:rsidRPr="005F78B7" w:rsidR="00A746F8" w:rsidP="004F4086" w:rsidRDefault="00A746F8" w14:paraId="64CE7C96" w14:textId="77777777">
            <w:pPr>
              <w:jc w:val="center"/>
              <w:rPr>
                <w:color w:val="000000"/>
              </w:rPr>
            </w:pPr>
            <w:r w:rsidRPr="005F78B7">
              <w:rPr>
                <w:color w:val="000000"/>
              </w:rPr>
              <w:t>3.22%</w:t>
            </w:r>
          </w:p>
        </w:tc>
        <w:tc>
          <w:tcPr>
            <w:tcW w:w="1540" w:type="dxa"/>
            <w:tcBorders>
              <w:top w:val="nil"/>
              <w:left w:val="nil"/>
              <w:bottom w:val="nil"/>
              <w:right w:val="nil"/>
            </w:tcBorders>
            <w:shd w:val="clear" w:color="auto" w:fill="auto"/>
            <w:vAlign w:val="center"/>
            <w:hideMark/>
          </w:tcPr>
          <w:p w:rsidRPr="005F78B7" w:rsidR="00A746F8" w:rsidP="004F4086" w:rsidRDefault="00A746F8" w14:paraId="608E6619" w14:textId="77777777">
            <w:pPr>
              <w:jc w:val="center"/>
              <w:rPr>
                <w:color w:val="000000"/>
              </w:rPr>
            </w:pPr>
            <w:r w:rsidRPr="005F78B7">
              <w:rPr>
                <w:color w:val="000000"/>
              </w:rPr>
              <w:t>3.33%</w:t>
            </w:r>
          </w:p>
        </w:tc>
      </w:tr>
      <w:tr w:rsidRPr="005F78B7" w:rsidR="00A746F8" w:rsidTr="004F4086" w14:paraId="03ACB656"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7655CA31"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543AA4DF" w14:textId="77777777">
            <w:pPr>
              <w:rPr>
                <w:color w:val="000000"/>
              </w:rPr>
            </w:pPr>
            <w:r w:rsidRPr="005F78B7">
              <w:rPr>
                <w:color w:val="000000"/>
              </w:rPr>
              <w:t>Non-Profit</w:t>
            </w:r>
          </w:p>
        </w:tc>
        <w:tc>
          <w:tcPr>
            <w:tcW w:w="1620" w:type="dxa"/>
            <w:tcBorders>
              <w:top w:val="nil"/>
              <w:left w:val="nil"/>
              <w:bottom w:val="nil"/>
              <w:right w:val="nil"/>
            </w:tcBorders>
            <w:shd w:val="clear" w:color="auto" w:fill="auto"/>
            <w:vAlign w:val="center"/>
            <w:hideMark/>
          </w:tcPr>
          <w:p w:rsidRPr="005F78B7" w:rsidR="00A746F8" w:rsidP="004F4086" w:rsidRDefault="00A746F8" w14:paraId="68D3EE94" w14:textId="77777777">
            <w:pPr>
              <w:jc w:val="center"/>
              <w:rPr>
                <w:color w:val="000000"/>
              </w:rPr>
            </w:pPr>
            <w:r w:rsidRPr="005F78B7">
              <w:rPr>
                <w:color w:val="000000"/>
              </w:rPr>
              <w:t>2.11%</w:t>
            </w:r>
          </w:p>
        </w:tc>
        <w:tc>
          <w:tcPr>
            <w:tcW w:w="1540" w:type="dxa"/>
            <w:tcBorders>
              <w:top w:val="nil"/>
              <w:left w:val="nil"/>
              <w:bottom w:val="nil"/>
              <w:right w:val="nil"/>
            </w:tcBorders>
            <w:shd w:val="clear" w:color="auto" w:fill="auto"/>
            <w:vAlign w:val="center"/>
            <w:hideMark/>
          </w:tcPr>
          <w:p w:rsidRPr="005F78B7" w:rsidR="00A746F8" w:rsidP="004F4086" w:rsidRDefault="00A746F8" w14:paraId="25748F5D" w14:textId="77777777">
            <w:pPr>
              <w:jc w:val="center"/>
              <w:rPr>
                <w:color w:val="000000"/>
              </w:rPr>
            </w:pPr>
            <w:r w:rsidRPr="005F78B7">
              <w:rPr>
                <w:color w:val="000000"/>
              </w:rPr>
              <w:t>2.29%</w:t>
            </w:r>
          </w:p>
        </w:tc>
      </w:tr>
      <w:tr w:rsidRPr="005F78B7" w:rsidR="00A746F8" w:rsidTr="004F4086" w14:paraId="31FE20FD"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13DBA2AA"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6BFC07AE" w14:textId="77777777">
            <w:pPr>
              <w:rPr>
                <w:color w:val="000000"/>
              </w:rPr>
            </w:pPr>
            <w:r w:rsidRPr="005F78B7">
              <w:rPr>
                <w:color w:val="000000"/>
              </w:rPr>
              <w:t>Research</w:t>
            </w:r>
          </w:p>
        </w:tc>
        <w:tc>
          <w:tcPr>
            <w:tcW w:w="1620" w:type="dxa"/>
            <w:tcBorders>
              <w:top w:val="nil"/>
              <w:left w:val="nil"/>
              <w:bottom w:val="nil"/>
              <w:right w:val="nil"/>
            </w:tcBorders>
            <w:shd w:val="clear" w:color="auto" w:fill="auto"/>
            <w:vAlign w:val="center"/>
            <w:hideMark/>
          </w:tcPr>
          <w:p w:rsidRPr="005F78B7" w:rsidR="00A746F8" w:rsidP="004F4086" w:rsidRDefault="00A746F8" w14:paraId="3EBF99B1" w14:textId="77777777">
            <w:pPr>
              <w:jc w:val="center"/>
              <w:rPr>
                <w:color w:val="000000"/>
              </w:rPr>
            </w:pPr>
            <w:r w:rsidRPr="005F78B7">
              <w:rPr>
                <w:color w:val="000000"/>
              </w:rPr>
              <w:t>2.80%</w:t>
            </w:r>
          </w:p>
        </w:tc>
        <w:tc>
          <w:tcPr>
            <w:tcW w:w="1540" w:type="dxa"/>
            <w:tcBorders>
              <w:top w:val="nil"/>
              <w:left w:val="nil"/>
              <w:bottom w:val="nil"/>
              <w:right w:val="nil"/>
            </w:tcBorders>
            <w:shd w:val="clear" w:color="auto" w:fill="auto"/>
            <w:vAlign w:val="center"/>
            <w:hideMark/>
          </w:tcPr>
          <w:p w:rsidRPr="005F78B7" w:rsidR="00A746F8" w:rsidP="004F4086" w:rsidRDefault="00A746F8" w14:paraId="57780253" w14:textId="77777777">
            <w:pPr>
              <w:jc w:val="center"/>
              <w:rPr>
                <w:color w:val="000000"/>
              </w:rPr>
            </w:pPr>
            <w:r w:rsidRPr="005F78B7">
              <w:rPr>
                <w:color w:val="000000"/>
              </w:rPr>
              <w:t>2.81%</w:t>
            </w:r>
          </w:p>
        </w:tc>
      </w:tr>
      <w:tr w:rsidRPr="005F78B7" w:rsidR="00A746F8" w:rsidTr="004F4086" w14:paraId="57AF5418"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7D4466E5"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442C48FD" w14:textId="77777777">
            <w:pPr>
              <w:rPr>
                <w:color w:val="000000"/>
              </w:rPr>
            </w:pPr>
            <w:r w:rsidRPr="005F78B7">
              <w:rPr>
                <w:color w:val="000000"/>
              </w:rPr>
              <w:t>Retail/Consumer Products</w:t>
            </w:r>
          </w:p>
        </w:tc>
        <w:tc>
          <w:tcPr>
            <w:tcW w:w="1620" w:type="dxa"/>
            <w:tcBorders>
              <w:top w:val="nil"/>
              <w:left w:val="nil"/>
              <w:bottom w:val="nil"/>
              <w:right w:val="nil"/>
            </w:tcBorders>
            <w:shd w:val="clear" w:color="auto" w:fill="auto"/>
            <w:vAlign w:val="center"/>
            <w:hideMark/>
          </w:tcPr>
          <w:p w:rsidRPr="005F78B7" w:rsidR="00A746F8" w:rsidP="004F4086" w:rsidRDefault="00A746F8" w14:paraId="71F8FE07" w14:textId="77777777">
            <w:pPr>
              <w:jc w:val="center"/>
              <w:rPr>
                <w:color w:val="000000"/>
              </w:rPr>
            </w:pPr>
            <w:r w:rsidRPr="005F78B7">
              <w:rPr>
                <w:color w:val="000000"/>
              </w:rPr>
              <w:t>1.66%</w:t>
            </w:r>
          </w:p>
        </w:tc>
        <w:tc>
          <w:tcPr>
            <w:tcW w:w="1540" w:type="dxa"/>
            <w:tcBorders>
              <w:top w:val="nil"/>
              <w:left w:val="nil"/>
              <w:bottom w:val="nil"/>
              <w:right w:val="nil"/>
            </w:tcBorders>
            <w:shd w:val="clear" w:color="auto" w:fill="auto"/>
            <w:vAlign w:val="center"/>
            <w:hideMark/>
          </w:tcPr>
          <w:p w:rsidRPr="005F78B7" w:rsidR="00A746F8" w:rsidP="004F4086" w:rsidRDefault="00A746F8" w14:paraId="783656DD" w14:textId="77777777">
            <w:pPr>
              <w:jc w:val="center"/>
              <w:rPr>
                <w:color w:val="000000"/>
              </w:rPr>
            </w:pPr>
            <w:r w:rsidRPr="005F78B7">
              <w:rPr>
                <w:color w:val="000000"/>
              </w:rPr>
              <w:t>1.69%</w:t>
            </w:r>
          </w:p>
        </w:tc>
      </w:tr>
      <w:tr w:rsidRPr="005F78B7" w:rsidR="00A746F8" w:rsidTr="004F4086" w14:paraId="2306C65C"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7C3A07A3"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59440022" w14:textId="77777777">
            <w:pPr>
              <w:rPr>
                <w:color w:val="000000"/>
              </w:rPr>
            </w:pPr>
            <w:r w:rsidRPr="005F78B7">
              <w:rPr>
                <w:color w:val="000000"/>
              </w:rPr>
              <w:t>Technology/Software</w:t>
            </w:r>
          </w:p>
        </w:tc>
        <w:tc>
          <w:tcPr>
            <w:tcW w:w="1620" w:type="dxa"/>
            <w:tcBorders>
              <w:top w:val="nil"/>
              <w:left w:val="nil"/>
              <w:bottom w:val="nil"/>
              <w:right w:val="nil"/>
            </w:tcBorders>
            <w:shd w:val="clear" w:color="auto" w:fill="auto"/>
            <w:vAlign w:val="center"/>
            <w:hideMark/>
          </w:tcPr>
          <w:p w:rsidRPr="005F78B7" w:rsidR="00A746F8" w:rsidP="004F4086" w:rsidRDefault="00A746F8" w14:paraId="20C60560" w14:textId="77777777">
            <w:pPr>
              <w:jc w:val="center"/>
              <w:rPr>
                <w:color w:val="000000"/>
              </w:rPr>
            </w:pPr>
            <w:r w:rsidRPr="005F78B7">
              <w:rPr>
                <w:color w:val="000000"/>
              </w:rPr>
              <w:t>14.17%</w:t>
            </w:r>
          </w:p>
        </w:tc>
        <w:tc>
          <w:tcPr>
            <w:tcW w:w="1540" w:type="dxa"/>
            <w:tcBorders>
              <w:top w:val="nil"/>
              <w:left w:val="nil"/>
              <w:bottom w:val="nil"/>
              <w:right w:val="nil"/>
            </w:tcBorders>
            <w:shd w:val="clear" w:color="auto" w:fill="auto"/>
            <w:vAlign w:val="center"/>
            <w:hideMark/>
          </w:tcPr>
          <w:p w:rsidRPr="005F78B7" w:rsidR="00A746F8" w:rsidP="004F4086" w:rsidRDefault="00A746F8" w14:paraId="67C8F25D" w14:textId="77777777">
            <w:pPr>
              <w:jc w:val="center"/>
              <w:rPr>
                <w:color w:val="000000"/>
              </w:rPr>
            </w:pPr>
            <w:r w:rsidRPr="005F78B7">
              <w:rPr>
                <w:color w:val="000000"/>
              </w:rPr>
              <w:t>14.36%</w:t>
            </w:r>
          </w:p>
        </w:tc>
      </w:tr>
      <w:tr w:rsidRPr="005F78B7" w:rsidR="00A746F8" w:rsidTr="004F4086" w14:paraId="211716BE"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55F47277"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1DD81E2B" w14:textId="77777777">
            <w:pPr>
              <w:rPr>
                <w:color w:val="000000"/>
              </w:rPr>
            </w:pPr>
            <w:r w:rsidRPr="005F78B7">
              <w:rPr>
                <w:color w:val="000000"/>
              </w:rPr>
              <w:t>Other</w:t>
            </w:r>
          </w:p>
        </w:tc>
        <w:tc>
          <w:tcPr>
            <w:tcW w:w="1620" w:type="dxa"/>
            <w:tcBorders>
              <w:top w:val="nil"/>
              <w:left w:val="nil"/>
              <w:bottom w:val="nil"/>
              <w:right w:val="nil"/>
            </w:tcBorders>
            <w:shd w:val="clear" w:color="auto" w:fill="auto"/>
            <w:vAlign w:val="center"/>
            <w:hideMark/>
          </w:tcPr>
          <w:p w:rsidRPr="005F78B7" w:rsidR="00A746F8" w:rsidP="004F4086" w:rsidRDefault="00A746F8" w14:paraId="070A106C" w14:textId="77777777">
            <w:pPr>
              <w:jc w:val="center"/>
              <w:rPr>
                <w:color w:val="000000"/>
              </w:rPr>
            </w:pPr>
            <w:r w:rsidRPr="005F78B7">
              <w:rPr>
                <w:color w:val="000000"/>
              </w:rPr>
              <w:t>8.39%</w:t>
            </w:r>
          </w:p>
        </w:tc>
        <w:tc>
          <w:tcPr>
            <w:tcW w:w="1540" w:type="dxa"/>
            <w:tcBorders>
              <w:top w:val="nil"/>
              <w:left w:val="nil"/>
              <w:bottom w:val="nil"/>
              <w:right w:val="nil"/>
            </w:tcBorders>
            <w:shd w:val="clear" w:color="auto" w:fill="auto"/>
            <w:vAlign w:val="center"/>
            <w:hideMark/>
          </w:tcPr>
          <w:p w:rsidRPr="005F78B7" w:rsidR="00A746F8" w:rsidP="004F4086" w:rsidRDefault="00A746F8" w14:paraId="2824A693" w14:textId="77777777">
            <w:pPr>
              <w:jc w:val="center"/>
              <w:rPr>
                <w:color w:val="000000"/>
              </w:rPr>
            </w:pPr>
            <w:r w:rsidRPr="005F78B7">
              <w:rPr>
                <w:color w:val="000000"/>
              </w:rPr>
              <w:t>9.86%</w:t>
            </w:r>
          </w:p>
        </w:tc>
      </w:tr>
      <w:tr w:rsidRPr="005F78B7" w:rsidR="00A746F8" w:rsidTr="004F4086" w14:paraId="6608C2FF" w14:textId="77777777">
        <w:trPr>
          <w:trHeight w:val="320"/>
        </w:trPr>
        <w:tc>
          <w:tcPr>
            <w:tcW w:w="2496" w:type="dxa"/>
            <w:tcBorders>
              <w:top w:val="single" w:color="auto" w:sz="4" w:space="0"/>
              <w:left w:val="nil"/>
              <w:bottom w:val="nil"/>
              <w:right w:val="nil"/>
            </w:tcBorders>
            <w:shd w:val="clear" w:color="auto" w:fill="auto"/>
            <w:noWrap/>
            <w:vAlign w:val="bottom"/>
            <w:hideMark/>
          </w:tcPr>
          <w:p w:rsidRPr="005F78B7" w:rsidR="00A746F8" w:rsidP="004F4086" w:rsidRDefault="00A746F8" w14:paraId="0DD0397D" w14:textId="77777777">
            <w:pPr>
              <w:rPr>
                <w:b/>
                <w:bCs/>
                <w:color w:val="000000"/>
              </w:rPr>
            </w:pPr>
            <w:r w:rsidRPr="005F78B7">
              <w:rPr>
                <w:b/>
                <w:bCs/>
                <w:color w:val="000000"/>
              </w:rPr>
              <w:t>Graduation Year</w:t>
            </w:r>
          </w:p>
        </w:tc>
        <w:tc>
          <w:tcPr>
            <w:tcW w:w="3984" w:type="dxa"/>
            <w:tcBorders>
              <w:top w:val="single" w:color="auto" w:sz="4" w:space="0"/>
              <w:left w:val="nil"/>
              <w:bottom w:val="nil"/>
              <w:right w:val="nil"/>
            </w:tcBorders>
            <w:shd w:val="clear" w:color="auto" w:fill="auto"/>
            <w:noWrap/>
            <w:vAlign w:val="bottom"/>
            <w:hideMark/>
          </w:tcPr>
          <w:p w:rsidRPr="005F78B7" w:rsidR="00A746F8" w:rsidP="004F4086" w:rsidRDefault="00A746F8" w14:paraId="083A284F" w14:textId="77777777">
            <w:pPr>
              <w:rPr>
                <w:color w:val="000000"/>
              </w:rPr>
            </w:pPr>
            <w:r w:rsidRPr="005F78B7">
              <w:rPr>
                <w:color w:val="000000"/>
              </w:rPr>
              <w:t>2018</w:t>
            </w:r>
          </w:p>
        </w:tc>
        <w:tc>
          <w:tcPr>
            <w:tcW w:w="1620" w:type="dxa"/>
            <w:tcBorders>
              <w:top w:val="single" w:color="auto" w:sz="4" w:space="0"/>
              <w:left w:val="nil"/>
              <w:bottom w:val="nil"/>
              <w:right w:val="nil"/>
            </w:tcBorders>
            <w:shd w:val="clear" w:color="auto" w:fill="auto"/>
            <w:vAlign w:val="center"/>
            <w:hideMark/>
          </w:tcPr>
          <w:p w:rsidRPr="005F78B7" w:rsidR="00A746F8" w:rsidP="004F4086" w:rsidRDefault="00A746F8" w14:paraId="3A292582" w14:textId="77777777">
            <w:pPr>
              <w:jc w:val="center"/>
              <w:rPr>
                <w:color w:val="000000"/>
              </w:rPr>
            </w:pPr>
            <w:r w:rsidRPr="005F78B7">
              <w:rPr>
                <w:color w:val="000000"/>
              </w:rPr>
              <w:t>24.12%</w:t>
            </w:r>
          </w:p>
        </w:tc>
        <w:tc>
          <w:tcPr>
            <w:tcW w:w="1540" w:type="dxa"/>
            <w:tcBorders>
              <w:top w:val="single" w:color="auto" w:sz="4" w:space="0"/>
              <w:left w:val="nil"/>
              <w:bottom w:val="nil"/>
              <w:right w:val="nil"/>
            </w:tcBorders>
            <w:shd w:val="clear" w:color="auto" w:fill="auto"/>
            <w:vAlign w:val="center"/>
            <w:hideMark/>
          </w:tcPr>
          <w:p w:rsidRPr="005F78B7" w:rsidR="00A746F8" w:rsidP="004F4086" w:rsidRDefault="00A746F8" w14:paraId="5790B8A7" w14:textId="77777777">
            <w:pPr>
              <w:jc w:val="center"/>
              <w:rPr>
                <w:color w:val="000000"/>
              </w:rPr>
            </w:pPr>
            <w:r w:rsidRPr="005F78B7">
              <w:rPr>
                <w:color w:val="000000"/>
              </w:rPr>
              <w:t>29.40%</w:t>
            </w:r>
          </w:p>
        </w:tc>
      </w:tr>
      <w:tr w:rsidRPr="005F78B7" w:rsidR="00A746F8" w:rsidTr="004F4086" w14:paraId="2B7D3E26" w14:textId="77777777">
        <w:trPr>
          <w:trHeight w:val="320"/>
        </w:trPr>
        <w:tc>
          <w:tcPr>
            <w:tcW w:w="2496" w:type="dxa"/>
            <w:tcBorders>
              <w:top w:val="nil"/>
              <w:left w:val="nil"/>
              <w:bottom w:val="nil"/>
              <w:right w:val="nil"/>
            </w:tcBorders>
            <w:shd w:val="clear" w:color="auto" w:fill="auto"/>
            <w:noWrap/>
            <w:vAlign w:val="bottom"/>
            <w:hideMark/>
          </w:tcPr>
          <w:p w:rsidRPr="005F78B7" w:rsidR="00A746F8" w:rsidP="004F4086" w:rsidRDefault="00A746F8" w14:paraId="792D92CA" w14:textId="77777777">
            <w:pPr>
              <w:jc w:val="center"/>
              <w:rPr>
                <w:color w:val="000000"/>
              </w:rPr>
            </w:pPr>
          </w:p>
        </w:tc>
        <w:tc>
          <w:tcPr>
            <w:tcW w:w="3984" w:type="dxa"/>
            <w:tcBorders>
              <w:top w:val="nil"/>
              <w:left w:val="nil"/>
              <w:bottom w:val="nil"/>
              <w:right w:val="nil"/>
            </w:tcBorders>
            <w:shd w:val="clear" w:color="auto" w:fill="auto"/>
            <w:noWrap/>
            <w:vAlign w:val="bottom"/>
            <w:hideMark/>
          </w:tcPr>
          <w:p w:rsidRPr="005F78B7" w:rsidR="00A746F8" w:rsidP="004F4086" w:rsidRDefault="00A746F8" w14:paraId="64654DA3" w14:textId="77777777">
            <w:pPr>
              <w:rPr>
                <w:color w:val="000000"/>
              </w:rPr>
            </w:pPr>
            <w:r w:rsidRPr="005F78B7">
              <w:rPr>
                <w:color w:val="000000"/>
              </w:rPr>
              <w:t>2019</w:t>
            </w:r>
          </w:p>
        </w:tc>
        <w:tc>
          <w:tcPr>
            <w:tcW w:w="1620" w:type="dxa"/>
            <w:tcBorders>
              <w:top w:val="nil"/>
              <w:left w:val="nil"/>
              <w:bottom w:val="nil"/>
              <w:right w:val="nil"/>
            </w:tcBorders>
            <w:shd w:val="clear" w:color="auto" w:fill="auto"/>
            <w:vAlign w:val="center"/>
            <w:hideMark/>
          </w:tcPr>
          <w:p w:rsidRPr="005F78B7" w:rsidR="00A746F8" w:rsidP="004F4086" w:rsidRDefault="00A746F8" w14:paraId="1D60429B" w14:textId="77777777">
            <w:pPr>
              <w:jc w:val="center"/>
              <w:rPr>
                <w:color w:val="000000"/>
              </w:rPr>
            </w:pPr>
            <w:r w:rsidRPr="005F78B7">
              <w:rPr>
                <w:color w:val="000000"/>
              </w:rPr>
              <w:t>16.33%</w:t>
            </w:r>
          </w:p>
        </w:tc>
        <w:tc>
          <w:tcPr>
            <w:tcW w:w="1540" w:type="dxa"/>
            <w:tcBorders>
              <w:top w:val="nil"/>
              <w:left w:val="nil"/>
              <w:bottom w:val="nil"/>
              <w:right w:val="nil"/>
            </w:tcBorders>
            <w:shd w:val="clear" w:color="auto" w:fill="auto"/>
            <w:vAlign w:val="center"/>
            <w:hideMark/>
          </w:tcPr>
          <w:p w:rsidRPr="005F78B7" w:rsidR="00A746F8" w:rsidP="004F4086" w:rsidRDefault="00A746F8" w14:paraId="10E7E65D" w14:textId="77777777">
            <w:pPr>
              <w:jc w:val="center"/>
              <w:rPr>
                <w:color w:val="000000"/>
              </w:rPr>
            </w:pPr>
            <w:r w:rsidRPr="005F78B7">
              <w:rPr>
                <w:color w:val="000000"/>
              </w:rPr>
              <w:t>23.15%</w:t>
            </w:r>
          </w:p>
        </w:tc>
      </w:tr>
      <w:tr w:rsidRPr="005F78B7" w:rsidR="00A746F8" w:rsidTr="004F4086" w14:paraId="21F521D5" w14:textId="77777777">
        <w:trPr>
          <w:trHeight w:val="320"/>
        </w:trPr>
        <w:tc>
          <w:tcPr>
            <w:tcW w:w="2496" w:type="dxa"/>
            <w:tcBorders>
              <w:top w:val="nil"/>
              <w:left w:val="nil"/>
              <w:bottom w:val="nil"/>
              <w:right w:val="nil"/>
            </w:tcBorders>
            <w:shd w:val="clear" w:color="auto" w:fill="auto"/>
            <w:noWrap/>
            <w:vAlign w:val="bottom"/>
            <w:hideMark/>
          </w:tcPr>
          <w:p w:rsidRPr="005F78B7" w:rsidR="00A746F8" w:rsidP="004F4086" w:rsidRDefault="00A746F8" w14:paraId="7EC612C4" w14:textId="77777777">
            <w:pPr>
              <w:jc w:val="center"/>
              <w:rPr>
                <w:color w:val="000000"/>
              </w:rPr>
            </w:pPr>
          </w:p>
        </w:tc>
        <w:tc>
          <w:tcPr>
            <w:tcW w:w="3984" w:type="dxa"/>
            <w:tcBorders>
              <w:top w:val="nil"/>
              <w:left w:val="nil"/>
              <w:bottom w:val="nil"/>
              <w:right w:val="nil"/>
            </w:tcBorders>
            <w:shd w:val="clear" w:color="auto" w:fill="auto"/>
            <w:noWrap/>
            <w:vAlign w:val="bottom"/>
            <w:hideMark/>
          </w:tcPr>
          <w:p w:rsidRPr="005F78B7" w:rsidR="00A746F8" w:rsidP="004F4086" w:rsidRDefault="00A746F8" w14:paraId="0FCAD6AD" w14:textId="77777777">
            <w:pPr>
              <w:rPr>
                <w:color w:val="000000"/>
              </w:rPr>
            </w:pPr>
            <w:r w:rsidRPr="005F78B7">
              <w:rPr>
                <w:color w:val="000000"/>
              </w:rPr>
              <w:t>2020</w:t>
            </w:r>
          </w:p>
        </w:tc>
        <w:tc>
          <w:tcPr>
            <w:tcW w:w="1620" w:type="dxa"/>
            <w:tcBorders>
              <w:top w:val="nil"/>
              <w:left w:val="nil"/>
              <w:bottom w:val="nil"/>
              <w:right w:val="nil"/>
            </w:tcBorders>
            <w:shd w:val="clear" w:color="auto" w:fill="auto"/>
            <w:vAlign w:val="center"/>
            <w:hideMark/>
          </w:tcPr>
          <w:p w:rsidRPr="005F78B7" w:rsidR="00A746F8" w:rsidP="004F4086" w:rsidRDefault="00A746F8" w14:paraId="739A6CDB" w14:textId="77777777">
            <w:pPr>
              <w:jc w:val="center"/>
              <w:rPr>
                <w:color w:val="000000"/>
              </w:rPr>
            </w:pPr>
            <w:r w:rsidRPr="005F78B7">
              <w:rPr>
                <w:color w:val="000000"/>
              </w:rPr>
              <w:t>34.63%</w:t>
            </w:r>
          </w:p>
        </w:tc>
        <w:tc>
          <w:tcPr>
            <w:tcW w:w="1540" w:type="dxa"/>
            <w:tcBorders>
              <w:top w:val="nil"/>
              <w:left w:val="nil"/>
              <w:bottom w:val="nil"/>
              <w:right w:val="nil"/>
            </w:tcBorders>
            <w:shd w:val="clear" w:color="auto" w:fill="auto"/>
            <w:vAlign w:val="center"/>
            <w:hideMark/>
          </w:tcPr>
          <w:p w:rsidRPr="005F78B7" w:rsidR="00A746F8" w:rsidP="004F4086" w:rsidRDefault="00A746F8" w14:paraId="064F0EBD" w14:textId="77777777">
            <w:pPr>
              <w:jc w:val="center"/>
              <w:rPr>
                <w:color w:val="000000"/>
              </w:rPr>
            </w:pPr>
            <w:r w:rsidRPr="005F78B7">
              <w:rPr>
                <w:color w:val="000000"/>
              </w:rPr>
              <w:t>25.61%</w:t>
            </w:r>
          </w:p>
        </w:tc>
      </w:tr>
      <w:tr w:rsidRPr="005F78B7" w:rsidR="00A746F8" w:rsidTr="004F4086" w14:paraId="4F16924C" w14:textId="77777777">
        <w:trPr>
          <w:trHeight w:val="320"/>
        </w:trPr>
        <w:tc>
          <w:tcPr>
            <w:tcW w:w="2496" w:type="dxa"/>
            <w:tcBorders>
              <w:top w:val="nil"/>
              <w:left w:val="nil"/>
              <w:bottom w:val="nil"/>
              <w:right w:val="nil"/>
            </w:tcBorders>
            <w:shd w:val="clear" w:color="auto" w:fill="auto"/>
            <w:noWrap/>
            <w:vAlign w:val="bottom"/>
            <w:hideMark/>
          </w:tcPr>
          <w:p w:rsidRPr="005F78B7" w:rsidR="00A746F8" w:rsidP="004F4086" w:rsidRDefault="00A746F8" w14:paraId="541FB28F" w14:textId="77777777">
            <w:pPr>
              <w:jc w:val="center"/>
              <w:rPr>
                <w:color w:val="000000"/>
              </w:rPr>
            </w:pPr>
          </w:p>
        </w:tc>
        <w:tc>
          <w:tcPr>
            <w:tcW w:w="3984" w:type="dxa"/>
            <w:tcBorders>
              <w:top w:val="nil"/>
              <w:left w:val="nil"/>
              <w:bottom w:val="nil"/>
              <w:right w:val="nil"/>
            </w:tcBorders>
            <w:shd w:val="clear" w:color="auto" w:fill="auto"/>
            <w:noWrap/>
            <w:vAlign w:val="bottom"/>
            <w:hideMark/>
          </w:tcPr>
          <w:p w:rsidRPr="005F78B7" w:rsidR="00A746F8" w:rsidP="004F4086" w:rsidRDefault="00A746F8" w14:paraId="5F11EB0B" w14:textId="77777777">
            <w:pPr>
              <w:rPr>
                <w:color w:val="000000"/>
              </w:rPr>
            </w:pPr>
            <w:r w:rsidRPr="005F78B7">
              <w:rPr>
                <w:color w:val="000000"/>
              </w:rPr>
              <w:t>2021</w:t>
            </w:r>
          </w:p>
        </w:tc>
        <w:tc>
          <w:tcPr>
            <w:tcW w:w="1620" w:type="dxa"/>
            <w:tcBorders>
              <w:top w:val="nil"/>
              <w:left w:val="nil"/>
              <w:bottom w:val="nil"/>
              <w:right w:val="nil"/>
            </w:tcBorders>
            <w:shd w:val="clear" w:color="auto" w:fill="auto"/>
            <w:vAlign w:val="center"/>
            <w:hideMark/>
          </w:tcPr>
          <w:p w:rsidRPr="005F78B7" w:rsidR="00A746F8" w:rsidP="004F4086" w:rsidRDefault="00A746F8" w14:paraId="4D72EFB2" w14:textId="77777777">
            <w:pPr>
              <w:jc w:val="center"/>
              <w:rPr>
                <w:color w:val="000000"/>
              </w:rPr>
            </w:pPr>
            <w:r w:rsidRPr="005F78B7">
              <w:rPr>
                <w:color w:val="000000"/>
              </w:rPr>
              <w:t>24.91%</w:t>
            </w:r>
          </w:p>
        </w:tc>
        <w:tc>
          <w:tcPr>
            <w:tcW w:w="1540" w:type="dxa"/>
            <w:tcBorders>
              <w:top w:val="nil"/>
              <w:left w:val="nil"/>
              <w:bottom w:val="nil"/>
              <w:right w:val="nil"/>
            </w:tcBorders>
            <w:shd w:val="clear" w:color="auto" w:fill="auto"/>
            <w:vAlign w:val="center"/>
            <w:hideMark/>
          </w:tcPr>
          <w:p w:rsidRPr="005F78B7" w:rsidR="00A746F8" w:rsidP="004F4086" w:rsidRDefault="00A746F8" w14:paraId="4D624C51" w14:textId="77777777">
            <w:pPr>
              <w:jc w:val="center"/>
              <w:rPr>
                <w:color w:val="000000"/>
              </w:rPr>
            </w:pPr>
            <w:r w:rsidRPr="005F78B7">
              <w:rPr>
                <w:color w:val="000000"/>
              </w:rPr>
              <w:t>21.85%</w:t>
            </w:r>
          </w:p>
        </w:tc>
      </w:tr>
      <w:tr w:rsidRPr="005F78B7" w:rsidR="00A746F8" w:rsidTr="004F4086" w14:paraId="50E77AA8" w14:textId="77777777">
        <w:trPr>
          <w:trHeight w:val="340"/>
        </w:trPr>
        <w:tc>
          <w:tcPr>
            <w:tcW w:w="2496" w:type="dxa"/>
            <w:tcBorders>
              <w:top w:val="single" w:color="auto" w:sz="4" w:space="0"/>
              <w:left w:val="nil"/>
              <w:bottom w:val="nil"/>
              <w:right w:val="nil"/>
            </w:tcBorders>
            <w:shd w:val="clear" w:color="auto" w:fill="auto"/>
            <w:noWrap/>
            <w:vAlign w:val="bottom"/>
            <w:hideMark/>
          </w:tcPr>
          <w:p w:rsidRPr="005F78B7" w:rsidR="00A746F8" w:rsidP="004F4086" w:rsidRDefault="00A746F8" w14:paraId="2FF74367" w14:textId="77777777">
            <w:pPr>
              <w:rPr>
                <w:b/>
                <w:bCs/>
                <w:color w:val="000000"/>
              </w:rPr>
            </w:pPr>
            <w:r w:rsidRPr="005F78B7">
              <w:rPr>
                <w:b/>
                <w:bCs/>
                <w:color w:val="000000"/>
              </w:rPr>
              <w:t>Job Search Resource</w:t>
            </w:r>
          </w:p>
        </w:tc>
        <w:tc>
          <w:tcPr>
            <w:tcW w:w="3984" w:type="dxa"/>
            <w:tcBorders>
              <w:top w:val="single" w:color="auto" w:sz="4" w:space="0"/>
              <w:left w:val="nil"/>
              <w:bottom w:val="nil"/>
              <w:right w:val="nil"/>
            </w:tcBorders>
            <w:shd w:val="clear" w:color="auto" w:fill="auto"/>
            <w:vAlign w:val="center"/>
            <w:hideMark/>
          </w:tcPr>
          <w:p w:rsidRPr="005F78B7" w:rsidR="00A746F8" w:rsidP="004F4086" w:rsidRDefault="00A746F8" w14:paraId="3BE19F6F" w14:textId="77777777">
            <w:pPr>
              <w:rPr>
                <w:color w:val="000000"/>
              </w:rPr>
            </w:pPr>
            <w:r w:rsidRPr="005F78B7">
              <w:rPr>
                <w:color w:val="000000"/>
              </w:rPr>
              <w:t>Advertisement/Online Resources</w:t>
            </w:r>
          </w:p>
        </w:tc>
        <w:tc>
          <w:tcPr>
            <w:tcW w:w="1620" w:type="dxa"/>
            <w:tcBorders>
              <w:top w:val="single" w:color="auto" w:sz="4" w:space="0"/>
              <w:left w:val="nil"/>
              <w:bottom w:val="nil"/>
              <w:right w:val="nil"/>
            </w:tcBorders>
            <w:shd w:val="clear" w:color="auto" w:fill="auto"/>
            <w:vAlign w:val="center"/>
            <w:hideMark/>
          </w:tcPr>
          <w:p w:rsidRPr="005F78B7" w:rsidR="00A746F8" w:rsidP="004F4086" w:rsidRDefault="00A746F8" w14:paraId="59AE3712" w14:textId="77777777">
            <w:pPr>
              <w:jc w:val="center"/>
              <w:rPr>
                <w:color w:val="000000"/>
              </w:rPr>
            </w:pPr>
            <w:r w:rsidRPr="005F78B7">
              <w:rPr>
                <w:color w:val="000000"/>
              </w:rPr>
              <w:t>19.50%</w:t>
            </w:r>
          </w:p>
        </w:tc>
        <w:tc>
          <w:tcPr>
            <w:tcW w:w="1540" w:type="dxa"/>
            <w:tcBorders>
              <w:top w:val="single" w:color="auto" w:sz="4" w:space="0"/>
              <w:left w:val="nil"/>
              <w:bottom w:val="nil"/>
              <w:right w:val="nil"/>
            </w:tcBorders>
            <w:shd w:val="clear" w:color="auto" w:fill="auto"/>
            <w:vAlign w:val="center"/>
            <w:hideMark/>
          </w:tcPr>
          <w:p w:rsidRPr="005F78B7" w:rsidR="00A746F8" w:rsidP="004F4086" w:rsidRDefault="00A746F8" w14:paraId="0B838DE6" w14:textId="77777777">
            <w:pPr>
              <w:jc w:val="center"/>
              <w:rPr>
                <w:color w:val="000000"/>
              </w:rPr>
            </w:pPr>
            <w:r w:rsidRPr="005F78B7">
              <w:rPr>
                <w:color w:val="000000"/>
              </w:rPr>
              <w:t>19.28%</w:t>
            </w:r>
          </w:p>
        </w:tc>
      </w:tr>
      <w:tr w:rsidRPr="005F78B7" w:rsidR="00A746F8" w:rsidTr="004F4086" w14:paraId="1F1C5E29"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5B597185"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1164EA23" w14:textId="77777777">
            <w:pPr>
              <w:rPr>
                <w:color w:val="000000"/>
              </w:rPr>
            </w:pPr>
            <w:r w:rsidRPr="005F78B7">
              <w:rPr>
                <w:color w:val="000000"/>
              </w:rPr>
              <w:t>Alumni</w:t>
            </w:r>
          </w:p>
        </w:tc>
        <w:tc>
          <w:tcPr>
            <w:tcW w:w="1620" w:type="dxa"/>
            <w:tcBorders>
              <w:top w:val="nil"/>
              <w:left w:val="nil"/>
              <w:bottom w:val="nil"/>
              <w:right w:val="nil"/>
            </w:tcBorders>
            <w:shd w:val="clear" w:color="auto" w:fill="auto"/>
            <w:vAlign w:val="center"/>
            <w:hideMark/>
          </w:tcPr>
          <w:p w:rsidRPr="005F78B7" w:rsidR="00A746F8" w:rsidP="004F4086" w:rsidRDefault="00A746F8" w14:paraId="67770CFD" w14:textId="77777777">
            <w:pPr>
              <w:jc w:val="center"/>
              <w:rPr>
                <w:color w:val="000000"/>
              </w:rPr>
            </w:pPr>
            <w:r w:rsidRPr="005F78B7">
              <w:rPr>
                <w:color w:val="000000"/>
              </w:rPr>
              <w:t>9.56%</w:t>
            </w:r>
          </w:p>
        </w:tc>
        <w:tc>
          <w:tcPr>
            <w:tcW w:w="1540" w:type="dxa"/>
            <w:tcBorders>
              <w:top w:val="nil"/>
              <w:left w:val="nil"/>
              <w:bottom w:val="nil"/>
              <w:right w:val="nil"/>
            </w:tcBorders>
            <w:shd w:val="clear" w:color="auto" w:fill="auto"/>
            <w:vAlign w:val="center"/>
            <w:hideMark/>
          </w:tcPr>
          <w:p w:rsidRPr="005F78B7" w:rsidR="00A746F8" w:rsidP="004F4086" w:rsidRDefault="00A746F8" w14:paraId="5D3A42AA" w14:textId="77777777">
            <w:pPr>
              <w:jc w:val="center"/>
              <w:rPr>
                <w:color w:val="000000"/>
              </w:rPr>
            </w:pPr>
            <w:r w:rsidRPr="005F78B7">
              <w:rPr>
                <w:color w:val="000000"/>
              </w:rPr>
              <w:t>9.67%</w:t>
            </w:r>
          </w:p>
        </w:tc>
      </w:tr>
      <w:tr w:rsidRPr="005F78B7" w:rsidR="00A746F8" w:rsidTr="004F4086" w14:paraId="0AD1E9FA"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1E54FBAD"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3D47D8D7" w14:textId="77777777">
            <w:pPr>
              <w:rPr>
                <w:color w:val="000000"/>
              </w:rPr>
            </w:pPr>
            <w:r w:rsidRPr="005F78B7">
              <w:rPr>
                <w:color w:val="000000"/>
              </w:rPr>
              <w:t>Career Fair</w:t>
            </w:r>
          </w:p>
        </w:tc>
        <w:tc>
          <w:tcPr>
            <w:tcW w:w="1620" w:type="dxa"/>
            <w:tcBorders>
              <w:top w:val="nil"/>
              <w:left w:val="nil"/>
              <w:bottom w:val="nil"/>
              <w:right w:val="nil"/>
            </w:tcBorders>
            <w:shd w:val="clear" w:color="auto" w:fill="auto"/>
            <w:vAlign w:val="center"/>
            <w:hideMark/>
          </w:tcPr>
          <w:p w:rsidRPr="005F78B7" w:rsidR="00A746F8" w:rsidP="004F4086" w:rsidRDefault="00A746F8" w14:paraId="08568467" w14:textId="77777777">
            <w:pPr>
              <w:jc w:val="center"/>
              <w:rPr>
                <w:color w:val="000000"/>
              </w:rPr>
            </w:pPr>
            <w:r w:rsidRPr="005F78B7">
              <w:rPr>
                <w:color w:val="000000"/>
              </w:rPr>
              <w:t>12.56%</w:t>
            </w:r>
          </w:p>
        </w:tc>
        <w:tc>
          <w:tcPr>
            <w:tcW w:w="1540" w:type="dxa"/>
            <w:tcBorders>
              <w:top w:val="nil"/>
              <w:left w:val="nil"/>
              <w:bottom w:val="nil"/>
              <w:right w:val="nil"/>
            </w:tcBorders>
            <w:shd w:val="clear" w:color="auto" w:fill="auto"/>
            <w:vAlign w:val="center"/>
            <w:hideMark/>
          </w:tcPr>
          <w:p w:rsidRPr="005F78B7" w:rsidR="00A746F8" w:rsidP="004F4086" w:rsidRDefault="00A746F8" w14:paraId="7A222427" w14:textId="77777777">
            <w:pPr>
              <w:jc w:val="center"/>
              <w:rPr>
                <w:color w:val="000000"/>
              </w:rPr>
            </w:pPr>
            <w:r w:rsidRPr="005F78B7">
              <w:rPr>
                <w:color w:val="000000"/>
              </w:rPr>
              <w:t>12.62%</w:t>
            </w:r>
          </w:p>
        </w:tc>
      </w:tr>
      <w:tr w:rsidRPr="005F78B7" w:rsidR="00A746F8" w:rsidTr="004F4086" w14:paraId="4CB40751"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3209CE66"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3D3FE9D5" w14:textId="77777777">
            <w:pPr>
              <w:rPr>
                <w:color w:val="000000"/>
              </w:rPr>
            </w:pPr>
            <w:r w:rsidRPr="005F78B7">
              <w:rPr>
                <w:color w:val="000000"/>
              </w:rPr>
              <w:t>Faculty</w:t>
            </w:r>
          </w:p>
        </w:tc>
        <w:tc>
          <w:tcPr>
            <w:tcW w:w="1620" w:type="dxa"/>
            <w:tcBorders>
              <w:top w:val="nil"/>
              <w:left w:val="nil"/>
              <w:bottom w:val="nil"/>
              <w:right w:val="nil"/>
            </w:tcBorders>
            <w:shd w:val="clear" w:color="auto" w:fill="auto"/>
            <w:vAlign w:val="center"/>
            <w:hideMark/>
          </w:tcPr>
          <w:p w:rsidRPr="005F78B7" w:rsidR="00A746F8" w:rsidP="004F4086" w:rsidRDefault="00A746F8" w14:paraId="57FA74DB" w14:textId="77777777">
            <w:pPr>
              <w:jc w:val="center"/>
              <w:rPr>
                <w:color w:val="000000"/>
              </w:rPr>
            </w:pPr>
            <w:r w:rsidRPr="005F78B7">
              <w:rPr>
                <w:color w:val="000000"/>
              </w:rPr>
              <w:t>4.80%</w:t>
            </w:r>
          </w:p>
        </w:tc>
        <w:tc>
          <w:tcPr>
            <w:tcW w:w="1540" w:type="dxa"/>
            <w:tcBorders>
              <w:top w:val="nil"/>
              <w:left w:val="nil"/>
              <w:bottom w:val="nil"/>
              <w:right w:val="nil"/>
            </w:tcBorders>
            <w:shd w:val="clear" w:color="auto" w:fill="auto"/>
            <w:vAlign w:val="center"/>
            <w:hideMark/>
          </w:tcPr>
          <w:p w:rsidRPr="005F78B7" w:rsidR="00A746F8" w:rsidP="004F4086" w:rsidRDefault="00A746F8" w14:paraId="3E61E5A7" w14:textId="77777777">
            <w:pPr>
              <w:jc w:val="center"/>
              <w:rPr>
                <w:color w:val="000000"/>
              </w:rPr>
            </w:pPr>
            <w:r w:rsidRPr="005F78B7">
              <w:rPr>
                <w:color w:val="000000"/>
              </w:rPr>
              <w:t>4.85%</w:t>
            </w:r>
          </w:p>
        </w:tc>
      </w:tr>
      <w:tr w:rsidRPr="005F78B7" w:rsidR="00A746F8" w:rsidTr="004F4086" w14:paraId="0EF41715"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31898B7D"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04B904D1" w14:textId="77777777">
            <w:pPr>
              <w:rPr>
                <w:color w:val="000000"/>
              </w:rPr>
            </w:pPr>
            <w:r w:rsidRPr="005F78B7">
              <w:rPr>
                <w:color w:val="000000"/>
              </w:rPr>
              <w:t>Family/Friends/Other</w:t>
            </w:r>
          </w:p>
        </w:tc>
        <w:tc>
          <w:tcPr>
            <w:tcW w:w="1620" w:type="dxa"/>
            <w:tcBorders>
              <w:top w:val="nil"/>
              <w:left w:val="nil"/>
              <w:bottom w:val="nil"/>
              <w:right w:val="nil"/>
            </w:tcBorders>
            <w:shd w:val="clear" w:color="auto" w:fill="auto"/>
            <w:vAlign w:val="center"/>
            <w:hideMark/>
          </w:tcPr>
          <w:p w:rsidRPr="005F78B7" w:rsidR="00A746F8" w:rsidP="004F4086" w:rsidRDefault="00A746F8" w14:paraId="48FA8790" w14:textId="77777777">
            <w:pPr>
              <w:jc w:val="center"/>
              <w:rPr>
                <w:color w:val="000000"/>
              </w:rPr>
            </w:pPr>
            <w:r w:rsidRPr="005F78B7">
              <w:rPr>
                <w:color w:val="000000"/>
              </w:rPr>
              <w:t>19.12%</w:t>
            </w:r>
          </w:p>
        </w:tc>
        <w:tc>
          <w:tcPr>
            <w:tcW w:w="1540" w:type="dxa"/>
            <w:tcBorders>
              <w:top w:val="nil"/>
              <w:left w:val="nil"/>
              <w:bottom w:val="nil"/>
              <w:right w:val="nil"/>
            </w:tcBorders>
            <w:shd w:val="clear" w:color="auto" w:fill="auto"/>
            <w:vAlign w:val="center"/>
            <w:hideMark/>
          </w:tcPr>
          <w:p w:rsidRPr="005F78B7" w:rsidR="00A746F8" w:rsidP="004F4086" w:rsidRDefault="00A746F8" w14:paraId="4E2F7DA6" w14:textId="77777777">
            <w:pPr>
              <w:jc w:val="center"/>
              <w:rPr>
                <w:color w:val="000000"/>
              </w:rPr>
            </w:pPr>
            <w:r w:rsidRPr="005F78B7">
              <w:rPr>
                <w:color w:val="000000"/>
              </w:rPr>
              <w:t>19.03%</w:t>
            </w:r>
          </w:p>
        </w:tc>
      </w:tr>
      <w:tr w:rsidRPr="005F78B7" w:rsidR="00A746F8" w:rsidTr="004F4086" w14:paraId="3F059679"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452648EF"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68C8DD87" w14:textId="77777777">
            <w:pPr>
              <w:rPr>
                <w:color w:val="000000"/>
              </w:rPr>
            </w:pPr>
            <w:r w:rsidRPr="005F78B7">
              <w:rPr>
                <w:color w:val="000000"/>
              </w:rPr>
              <w:t>Handshake</w:t>
            </w:r>
          </w:p>
        </w:tc>
        <w:tc>
          <w:tcPr>
            <w:tcW w:w="1620" w:type="dxa"/>
            <w:tcBorders>
              <w:top w:val="nil"/>
              <w:left w:val="nil"/>
              <w:bottom w:val="nil"/>
              <w:right w:val="nil"/>
            </w:tcBorders>
            <w:shd w:val="clear" w:color="auto" w:fill="auto"/>
            <w:vAlign w:val="center"/>
            <w:hideMark/>
          </w:tcPr>
          <w:p w:rsidRPr="005F78B7" w:rsidR="00A746F8" w:rsidP="004F4086" w:rsidRDefault="00A746F8" w14:paraId="7CE762AD" w14:textId="77777777">
            <w:pPr>
              <w:jc w:val="center"/>
              <w:rPr>
                <w:color w:val="000000"/>
              </w:rPr>
            </w:pPr>
            <w:r w:rsidRPr="005F78B7">
              <w:rPr>
                <w:color w:val="000000"/>
              </w:rPr>
              <w:t>16.39%</w:t>
            </w:r>
          </w:p>
        </w:tc>
        <w:tc>
          <w:tcPr>
            <w:tcW w:w="1540" w:type="dxa"/>
            <w:tcBorders>
              <w:top w:val="nil"/>
              <w:left w:val="nil"/>
              <w:bottom w:val="nil"/>
              <w:right w:val="nil"/>
            </w:tcBorders>
            <w:shd w:val="clear" w:color="auto" w:fill="auto"/>
            <w:vAlign w:val="center"/>
            <w:hideMark/>
          </w:tcPr>
          <w:p w:rsidRPr="005F78B7" w:rsidR="00A746F8" w:rsidP="004F4086" w:rsidRDefault="00A746F8" w14:paraId="53C1707F" w14:textId="77777777">
            <w:pPr>
              <w:jc w:val="center"/>
              <w:rPr>
                <w:color w:val="000000"/>
              </w:rPr>
            </w:pPr>
            <w:r w:rsidRPr="005F78B7">
              <w:rPr>
                <w:color w:val="000000"/>
              </w:rPr>
              <w:t>16.51%</w:t>
            </w:r>
          </w:p>
        </w:tc>
      </w:tr>
      <w:tr w:rsidRPr="005F78B7" w:rsidR="00A746F8" w:rsidTr="004F4086" w14:paraId="769B5FD5" w14:textId="77777777">
        <w:trPr>
          <w:trHeight w:val="340"/>
        </w:trPr>
        <w:tc>
          <w:tcPr>
            <w:tcW w:w="2496" w:type="dxa"/>
            <w:tcBorders>
              <w:top w:val="nil"/>
              <w:left w:val="nil"/>
              <w:bottom w:val="nil"/>
              <w:right w:val="nil"/>
            </w:tcBorders>
            <w:shd w:val="clear" w:color="auto" w:fill="auto"/>
            <w:noWrap/>
            <w:vAlign w:val="bottom"/>
            <w:hideMark/>
          </w:tcPr>
          <w:p w:rsidRPr="005F78B7" w:rsidR="00A746F8" w:rsidP="004F4086" w:rsidRDefault="00A746F8" w14:paraId="546A6DBB" w14:textId="77777777">
            <w:pPr>
              <w:jc w:val="center"/>
              <w:rPr>
                <w:color w:val="000000"/>
              </w:rPr>
            </w:pPr>
          </w:p>
        </w:tc>
        <w:tc>
          <w:tcPr>
            <w:tcW w:w="3984" w:type="dxa"/>
            <w:tcBorders>
              <w:top w:val="nil"/>
              <w:left w:val="nil"/>
              <w:bottom w:val="nil"/>
              <w:right w:val="nil"/>
            </w:tcBorders>
            <w:shd w:val="clear" w:color="auto" w:fill="auto"/>
            <w:vAlign w:val="center"/>
            <w:hideMark/>
          </w:tcPr>
          <w:p w:rsidRPr="005F78B7" w:rsidR="00A746F8" w:rsidP="004F4086" w:rsidRDefault="00A746F8" w14:paraId="12008D9B" w14:textId="77777777">
            <w:pPr>
              <w:rPr>
                <w:color w:val="000000"/>
              </w:rPr>
            </w:pPr>
            <w:r w:rsidRPr="005F78B7">
              <w:rPr>
                <w:color w:val="000000"/>
              </w:rPr>
              <w:t>Other</w:t>
            </w:r>
          </w:p>
        </w:tc>
        <w:tc>
          <w:tcPr>
            <w:tcW w:w="1620" w:type="dxa"/>
            <w:tcBorders>
              <w:top w:val="nil"/>
              <w:left w:val="nil"/>
              <w:bottom w:val="nil"/>
              <w:right w:val="nil"/>
            </w:tcBorders>
            <w:shd w:val="clear" w:color="auto" w:fill="auto"/>
            <w:vAlign w:val="center"/>
            <w:hideMark/>
          </w:tcPr>
          <w:p w:rsidRPr="005F78B7" w:rsidR="00A746F8" w:rsidP="004F4086" w:rsidRDefault="00A746F8" w14:paraId="3A4531A6" w14:textId="77777777">
            <w:pPr>
              <w:jc w:val="center"/>
              <w:rPr>
                <w:color w:val="000000"/>
              </w:rPr>
            </w:pPr>
            <w:r w:rsidRPr="005F78B7">
              <w:rPr>
                <w:color w:val="000000"/>
              </w:rPr>
              <w:t>8.61%</w:t>
            </w:r>
          </w:p>
        </w:tc>
        <w:tc>
          <w:tcPr>
            <w:tcW w:w="1540" w:type="dxa"/>
            <w:tcBorders>
              <w:top w:val="nil"/>
              <w:left w:val="nil"/>
              <w:bottom w:val="nil"/>
              <w:right w:val="nil"/>
            </w:tcBorders>
            <w:shd w:val="clear" w:color="auto" w:fill="auto"/>
            <w:vAlign w:val="center"/>
            <w:hideMark/>
          </w:tcPr>
          <w:p w:rsidRPr="005F78B7" w:rsidR="00A746F8" w:rsidP="004F4086" w:rsidRDefault="00A746F8" w14:paraId="0B8E8BF1" w14:textId="77777777">
            <w:pPr>
              <w:jc w:val="center"/>
              <w:rPr>
                <w:color w:val="000000"/>
              </w:rPr>
            </w:pPr>
            <w:r w:rsidRPr="005F78B7">
              <w:rPr>
                <w:color w:val="000000"/>
              </w:rPr>
              <w:t>8.65%</w:t>
            </w:r>
          </w:p>
        </w:tc>
      </w:tr>
      <w:tr w:rsidRPr="005F78B7" w:rsidR="00A746F8" w:rsidTr="004F4086" w14:paraId="1541A506" w14:textId="77777777">
        <w:trPr>
          <w:trHeight w:val="340"/>
        </w:trPr>
        <w:tc>
          <w:tcPr>
            <w:tcW w:w="2496" w:type="dxa"/>
            <w:tcBorders>
              <w:top w:val="nil"/>
              <w:left w:val="nil"/>
              <w:bottom w:val="single" w:color="auto" w:sz="4" w:space="0"/>
              <w:right w:val="nil"/>
            </w:tcBorders>
            <w:shd w:val="clear" w:color="auto" w:fill="auto"/>
            <w:noWrap/>
            <w:vAlign w:val="bottom"/>
            <w:hideMark/>
          </w:tcPr>
          <w:p w:rsidRPr="005F78B7" w:rsidR="00A746F8" w:rsidP="004F4086" w:rsidRDefault="00A746F8" w14:paraId="41B872ED" w14:textId="77777777">
            <w:pPr>
              <w:rPr>
                <w:b/>
                <w:bCs/>
                <w:color w:val="000000"/>
              </w:rPr>
            </w:pPr>
            <w:r w:rsidRPr="005F78B7">
              <w:rPr>
                <w:b/>
                <w:bCs/>
                <w:color w:val="000000"/>
              </w:rPr>
              <w:t> </w:t>
            </w:r>
          </w:p>
        </w:tc>
        <w:tc>
          <w:tcPr>
            <w:tcW w:w="3984" w:type="dxa"/>
            <w:tcBorders>
              <w:top w:val="nil"/>
              <w:left w:val="nil"/>
              <w:bottom w:val="single" w:color="auto" w:sz="4" w:space="0"/>
              <w:right w:val="nil"/>
            </w:tcBorders>
            <w:shd w:val="clear" w:color="auto" w:fill="auto"/>
            <w:vAlign w:val="center"/>
            <w:hideMark/>
          </w:tcPr>
          <w:p w:rsidRPr="005F78B7" w:rsidR="00A746F8" w:rsidP="004F4086" w:rsidRDefault="00A746F8" w14:paraId="5C1DD460" w14:textId="77777777">
            <w:pPr>
              <w:rPr>
                <w:color w:val="000000"/>
              </w:rPr>
            </w:pPr>
            <w:r w:rsidRPr="005F78B7">
              <w:rPr>
                <w:color w:val="000000"/>
              </w:rPr>
              <w:t>Previous Employment</w:t>
            </w:r>
          </w:p>
        </w:tc>
        <w:tc>
          <w:tcPr>
            <w:tcW w:w="1620" w:type="dxa"/>
            <w:tcBorders>
              <w:top w:val="nil"/>
              <w:left w:val="nil"/>
              <w:bottom w:val="single" w:color="auto" w:sz="4" w:space="0"/>
              <w:right w:val="nil"/>
            </w:tcBorders>
            <w:shd w:val="clear" w:color="auto" w:fill="auto"/>
            <w:vAlign w:val="center"/>
            <w:hideMark/>
          </w:tcPr>
          <w:p w:rsidRPr="005F78B7" w:rsidR="00A746F8" w:rsidP="004F4086" w:rsidRDefault="00A746F8" w14:paraId="7F693E63" w14:textId="77777777">
            <w:pPr>
              <w:jc w:val="center"/>
              <w:rPr>
                <w:color w:val="000000"/>
              </w:rPr>
            </w:pPr>
            <w:r w:rsidRPr="005F78B7">
              <w:rPr>
                <w:color w:val="000000"/>
              </w:rPr>
              <w:t>9.45%</w:t>
            </w:r>
          </w:p>
        </w:tc>
        <w:tc>
          <w:tcPr>
            <w:tcW w:w="1540" w:type="dxa"/>
            <w:tcBorders>
              <w:top w:val="nil"/>
              <w:left w:val="nil"/>
              <w:bottom w:val="single" w:color="auto" w:sz="4" w:space="0"/>
              <w:right w:val="nil"/>
            </w:tcBorders>
            <w:shd w:val="clear" w:color="auto" w:fill="auto"/>
            <w:vAlign w:val="center"/>
            <w:hideMark/>
          </w:tcPr>
          <w:p w:rsidRPr="005F78B7" w:rsidR="00A746F8" w:rsidP="004F4086" w:rsidRDefault="00A746F8" w14:paraId="038B622A" w14:textId="77777777">
            <w:pPr>
              <w:jc w:val="center"/>
              <w:rPr>
                <w:color w:val="000000"/>
              </w:rPr>
            </w:pPr>
            <w:r w:rsidRPr="005F78B7">
              <w:rPr>
                <w:color w:val="000000"/>
              </w:rPr>
              <w:t>9.39%</w:t>
            </w:r>
          </w:p>
        </w:tc>
      </w:tr>
      <w:tr w:rsidRPr="005F78B7" w:rsidR="00A746F8" w:rsidTr="004F4086" w14:paraId="39781A8D" w14:textId="77777777">
        <w:trPr>
          <w:trHeight w:val="320"/>
        </w:trPr>
        <w:tc>
          <w:tcPr>
            <w:tcW w:w="9640" w:type="dxa"/>
            <w:gridSpan w:val="4"/>
            <w:tcBorders>
              <w:top w:val="nil"/>
              <w:left w:val="nil"/>
              <w:bottom w:val="nil"/>
              <w:right w:val="nil"/>
            </w:tcBorders>
            <w:shd w:val="clear" w:color="auto" w:fill="auto"/>
            <w:noWrap/>
            <w:vAlign w:val="bottom"/>
          </w:tcPr>
          <w:p w:rsidRPr="005F78B7" w:rsidR="00A746F8" w:rsidP="004F4086" w:rsidRDefault="00A746F8" w14:paraId="1264A0C3" w14:textId="77777777">
            <w:pPr>
              <w:rPr>
                <w:sz w:val="21"/>
                <w:szCs w:val="21"/>
              </w:rPr>
            </w:pPr>
            <w:r w:rsidRPr="005F78B7">
              <w:rPr>
                <w:color w:val="000000"/>
                <w:sz w:val="21"/>
                <w:szCs w:val="21"/>
              </w:rPr>
              <w:t>Note: Sample includes students who indicated a response for the graduation date variable and the offer date variable. Other Race includes Middle Eastern, Mixed, Native American/Alaskan Native, Native Hawaiian/Pacific Islander, Non-Resident Alien</w:t>
            </w:r>
          </w:p>
        </w:tc>
      </w:tr>
    </w:tbl>
    <w:p w:rsidRPr="005F78B7" w:rsidR="00B74BF0" w:rsidP="00E64BD1" w:rsidRDefault="00B74BF0" w14:paraId="2E8340D8" w14:textId="77777777"/>
    <w:p w:rsidRPr="005F78B7" w:rsidR="00B74BF0" w:rsidP="00E64BD1" w:rsidRDefault="00B212E7" w14:paraId="5C0681AA" w14:textId="410EC30E">
      <w:r w:rsidRPr="005F78B7">
        <w:rPr>
          <w:b/>
          <w:bCs/>
          <w:color w:val="000000"/>
        </w:rPr>
        <w:t>Table A.2</w:t>
      </w:r>
      <w:r w:rsidRPr="005F78B7">
        <w:rPr>
          <w:color w:val="000000"/>
        </w:rPr>
        <w:t>: Summary of Salary by Variable</w:t>
      </w:r>
    </w:p>
    <w:tbl>
      <w:tblPr>
        <w:tblW w:w="8190" w:type="dxa"/>
        <w:tblLook w:val="04A0" w:firstRow="1" w:lastRow="0" w:firstColumn="1" w:lastColumn="0" w:noHBand="0" w:noVBand="1"/>
      </w:tblPr>
      <w:tblGrid>
        <w:gridCol w:w="1110"/>
        <w:gridCol w:w="3744"/>
        <w:gridCol w:w="1896"/>
        <w:gridCol w:w="1440"/>
      </w:tblGrid>
      <w:tr w:rsidRPr="005F78B7" w:rsidR="00E64BD1" w:rsidTr="00B212E7" w14:paraId="25E3C599" w14:textId="77777777">
        <w:trPr>
          <w:trHeight w:val="320"/>
          <w:tblHeader/>
        </w:trPr>
        <w:tc>
          <w:tcPr>
            <w:tcW w:w="4854" w:type="dxa"/>
            <w:gridSpan w:val="2"/>
            <w:tcBorders>
              <w:top w:val="single" w:color="auto" w:sz="4" w:space="0"/>
              <w:left w:val="nil"/>
              <w:bottom w:val="nil"/>
              <w:right w:val="nil"/>
            </w:tcBorders>
            <w:shd w:val="clear" w:color="auto" w:fill="auto"/>
            <w:noWrap/>
            <w:vAlign w:val="bottom"/>
            <w:hideMark/>
          </w:tcPr>
          <w:p w:rsidRPr="005F78B7" w:rsidR="00E64BD1" w:rsidP="005A5433" w:rsidRDefault="00E64BD1" w14:paraId="5EB95742" w14:textId="77777777">
            <w:pPr>
              <w:rPr>
                <w:b/>
                <w:bCs/>
                <w:color w:val="000000"/>
              </w:rPr>
            </w:pPr>
          </w:p>
        </w:tc>
        <w:tc>
          <w:tcPr>
            <w:tcW w:w="1896" w:type="dxa"/>
            <w:tcBorders>
              <w:top w:val="single" w:color="auto" w:sz="4" w:space="0"/>
              <w:left w:val="nil"/>
              <w:bottom w:val="nil"/>
              <w:right w:val="nil"/>
            </w:tcBorders>
            <w:shd w:val="clear" w:color="auto" w:fill="auto"/>
            <w:noWrap/>
            <w:vAlign w:val="bottom"/>
            <w:hideMark/>
          </w:tcPr>
          <w:p w:rsidRPr="005F78B7" w:rsidR="00E64BD1" w:rsidP="005A5433" w:rsidRDefault="00E64BD1" w14:paraId="0755731F" w14:textId="77777777">
            <w:pPr>
              <w:jc w:val="center"/>
              <w:rPr>
                <w:color w:val="000000"/>
              </w:rPr>
            </w:pPr>
            <w:r w:rsidRPr="005F78B7">
              <w:rPr>
                <w:color w:val="000000"/>
              </w:rPr>
              <w:t>Mean Salary ($)</w:t>
            </w:r>
          </w:p>
        </w:tc>
        <w:tc>
          <w:tcPr>
            <w:tcW w:w="1440" w:type="dxa"/>
            <w:tcBorders>
              <w:top w:val="single" w:color="auto" w:sz="4" w:space="0"/>
              <w:left w:val="nil"/>
              <w:bottom w:val="nil"/>
              <w:right w:val="nil"/>
            </w:tcBorders>
            <w:shd w:val="clear" w:color="auto" w:fill="auto"/>
            <w:noWrap/>
            <w:vAlign w:val="bottom"/>
            <w:hideMark/>
          </w:tcPr>
          <w:p w:rsidRPr="005F78B7" w:rsidR="00E64BD1" w:rsidP="005A5433" w:rsidRDefault="00E64BD1" w14:paraId="742E0E34" w14:textId="77777777">
            <w:pPr>
              <w:jc w:val="center"/>
              <w:rPr>
                <w:color w:val="000000"/>
              </w:rPr>
            </w:pPr>
            <w:r w:rsidRPr="005F78B7">
              <w:rPr>
                <w:color w:val="000000"/>
              </w:rPr>
              <w:t>Std. Dev</w:t>
            </w:r>
          </w:p>
        </w:tc>
      </w:tr>
      <w:tr w:rsidRPr="005F78B7" w:rsidR="00E64BD1" w:rsidTr="00B212E7" w14:paraId="16570D90" w14:textId="77777777">
        <w:trPr>
          <w:trHeight w:val="320"/>
        </w:trPr>
        <w:tc>
          <w:tcPr>
            <w:tcW w:w="1110" w:type="dxa"/>
            <w:tcBorders>
              <w:top w:val="single" w:color="auto" w:sz="4" w:space="0"/>
              <w:left w:val="nil"/>
              <w:bottom w:val="nil"/>
              <w:right w:val="nil"/>
            </w:tcBorders>
            <w:shd w:val="clear" w:color="auto" w:fill="auto"/>
            <w:noWrap/>
            <w:vAlign w:val="bottom"/>
            <w:hideMark/>
          </w:tcPr>
          <w:p w:rsidRPr="005F78B7" w:rsidR="00E64BD1" w:rsidP="005A5433" w:rsidRDefault="00E64BD1" w14:paraId="2E2036DB" w14:textId="77777777">
            <w:pPr>
              <w:rPr>
                <w:b/>
                <w:bCs/>
                <w:color w:val="000000"/>
              </w:rPr>
            </w:pPr>
            <w:r w:rsidRPr="005F78B7">
              <w:rPr>
                <w:b/>
                <w:bCs/>
                <w:color w:val="000000"/>
              </w:rPr>
              <w:t>Gender</w:t>
            </w:r>
          </w:p>
        </w:tc>
        <w:tc>
          <w:tcPr>
            <w:tcW w:w="3744" w:type="dxa"/>
            <w:tcBorders>
              <w:top w:val="single" w:color="auto" w:sz="4" w:space="0"/>
              <w:left w:val="nil"/>
              <w:bottom w:val="nil"/>
              <w:right w:val="nil"/>
            </w:tcBorders>
            <w:shd w:val="clear" w:color="auto" w:fill="auto"/>
            <w:noWrap/>
            <w:vAlign w:val="bottom"/>
            <w:hideMark/>
          </w:tcPr>
          <w:p w:rsidRPr="005F78B7" w:rsidR="00E64BD1" w:rsidP="005A5433" w:rsidRDefault="00E64BD1" w14:paraId="24E532D9" w14:textId="77777777">
            <w:pPr>
              <w:rPr>
                <w:color w:val="000000"/>
              </w:rPr>
            </w:pPr>
            <w:r w:rsidRPr="005F78B7">
              <w:rPr>
                <w:color w:val="000000"/>
              </w:rPr>
              <w:t>Male</w:t>
            </w:r>
          </w:p>
        </w:tc>
        <w:tc>
          <w:tcPr>
            <w:tcW w:w="1896" w:type="dxa"/>
            <w:tcBorders>
              <w:top w:val="single" w:color="auto" w:sz="4" w:space="0"/>
              <w:left w:val="nil"/>
              <w:bottom w:val="nil"/>
              <w:right w:val="nil"/>
            </w:tcBorders>
            <w:shd w:val="clear" w:color="auto" w:fill="auto"/>
            <w:vAlign w:val="center"/>
            <w:hideMark/>
          </w:tcPr>
          <w:p w:rsidRPr="005F78B7" w:rsidR="00E64BD1" w:rsidP="005A5433" w:rsidRDefault="00E64BD1" w14:paraId="07DC66A8" w14:textId="77777777">
            <w:pPr>
              <w:jc w:val="center"/>
              <w:rPr>
                <w:color w:val="000000"/>
              </w:rPr>
            </w:pPr>
            <w:r w:rsidRPr="005F78B7">
              <w:rPr>
                <w:color w:val="000000"/>
              </w:rPr>
              <w:t>71,821</w:t>
            </w:r>
          </w:p>
        </w:tc>
        <w:tc>
          <w:tcPr>
            <w:tcW w:w="1440" w:type="dxa"/>
            <w:tcBorders>
              <w:top w:val="single" w:color="auto" w:sz="4" w:space="0"/>
              <w:left w:val="nil"/>
              <w:bottom w:val="nil"/>
              <w:right w:val="nil"/>
            </w:tcBorders>
            <w:shd w:val="clear" w:color="auto" w:fill="auto"/>
            <w:vAlign w:val="center"/>
            <w:hideMark/>
          </w:tcPr>
          <w:p w:rsidRPr="005F78B7" w:rsidR="00E64BD1" w:rsidP="005A5433" w:rsidRDefault="00E64BD1" w14:paraId="2D5AFADF" w14:textId="77777777">
            <w:pPr>
              <w:jc w:val="center"/>
              <w:rPr>
                <w:color w:val="000000"/>
              </w:rPr>
            </w:pPr>
            <w:r w:rsidRPr="005F78B7">
              <w:rPr>
                <w:color w:val="000000"/>
              </w:rPr>
              <w:t>31,719</w:t>
            </w:r>
          </w:p>
        </w:tc>
      </w:tr>
      <w:tr w:rsidRPr="005F78B7" w:rsidR="00E64BD1" w:rsidTr="00B212E7" w14:paraId="5167CC6D" w14:textId="77777777">
        <w:trPr>
          <w:trHeight w:val="320"/>
        </w:trPr>
        <w:tc>
          <w:tcPr>
            <w:tcW w:w="1110" w:type="dxa"/>
            <w:tcBorders>
              <w:top w:val="nil"/>
              <w:left w:val="nil"/>
              <w:bottom w:val="nil"/>
              <w:right w:val="nil"/>
            </w:tcBorders>
            <w:shd w:val="clear" w:color="auto" w:fill="auto"/>
            <w:noWrap/>
            <w:vAlign w:val="bottom"/>
            <w:hideMark/>
          </w:tcPr>
          <w:p w:rsidRPr="005F78B7" w:rsidR="00E64BD1" w:rsidP="005A5433" w:rsidRDefault="00E64BD1" w14:paraId="24B00AE8" w14:textId="77777777">
            <w:pPr>
              <w:jc w:val="center"/>
              <w:rPr>
                <w:color w:val="000000"/>
              </w:rPr>
            </w:pPr>
          </w:p>
        </w:tc>
        <w:tc>
          <w:tcPr>
            <w:tcW w:w="3744" w:type="dxa"/>
            <w:tcBorders>
              <w:top w:val="nil"/>
              <w:left w:val="nil"/>
              <w:bottom w:val="nil"/>
              <w:right w:val="nil"/>
            </w:tcBorders>
            <w:shd w:val="clear" w:color="auto" w:fill="auto"/>
            <w:noWrap/>
            <w:vAlign w:val="bottom"/>
            <w:hideMark/>
          </w:tcPr>
          <w:p w:rsidRPr="005F78B7" w:rsidR="00E64BD1" w:rsidP="005A5433" w:rsidRDefault="00E64BD1" w14:paraId="109F2599" w14:textId="77777777">
            <w:pPr>
              <w:rPr>
                <w:color w:val="000000"/>
              </w:rPr>
            </w:pPr>
            <w:r w:rsidRPr="005F78B7">
              <w:rPr>
                <w:color w:val="000000"/>
              </w:rPr>
              <w:t>Female</w:t>
            </w:r>
          </w:p>
        </w:tc>
        <w:tc>
          <w:tcPr>
            <w:tcW w:w="1896" w:type="dxa"/>
            <w:tcBorders>
              <w:top w:val="nil"/>
              <w:left w:val="nil"/>
              <w:bottom w:val="nil"/>
              <w:right w:val="nil"/>
            </w:tcBorders>
            <w:shd w:val="clear" w:color="auto" w:fill="auto"/>
            <w:vAlign w:val="center"/>
            <w:hideMark/>
          </w:tcPr>
          <w:p w:rsidRPr="005F78B7" w:rsidR="00E64BD1" w:rsidP="005A5433" w:rsidRDefault="00E64BD1" w14:paraId="447224B7" w14:textId="77777777">
            <w:pPr>
              <w:jc w:val="center"/>
              <w:rPr>
                <w:color w:val="000000"/>
              </w:rPr>
            </w:pPr>
            <w:r w:rsidRPr="005F78B7">
              <w:rPr>
                <w:color w:val="000000"/>
              </w:rPr>
              <w:t>58,840</w:t>
            </w:r>
          </w:p>
        </w:tc>
        <w:tc>
          <w:tcPr>
            <w:tcW w:w="1440" w:type="dxa"/>
            <w:tcBorders>
              <w:top w:val="nil"/>
              <w:left w:val="nil"/>
              <w:bottom w:val="nil"/>
              <w:right w:val="nil"/>
            </w:tcBorders>
            <w:shd w:val="clear" w:color="auto" w:fill="auto"/>
            <w:vAlign w:val="center"/>
            <w:hideMark/>
          </w:tcPr>
          <w:p w:rsidRPr="005F78B7" w:rsidR="00E64BD1" w:rsidP="005A5433" w:rsidRDefault="00E64BD1" w14:paraId="69F75AEB" w14:textId="77777777">
            <w:pPr>
              <w:jc w:val="center"/>
              <w:rPr>
                <w:color w:val="000000"/>
              </w:rPr>
            </w:pPr>
            <w:r w:rsidRPr="005F78B7">
              <w:rPr>
                <w:color w:val="000000"/>
              </w:rPr>
              <w:t>30,609</w:t>
            </w:r>
          </w:p>
        </w:tc>
      </w:tr>
      <w:tr w:rsidRPr="005F78B7" w:rsidR="00E64BD1" w:rsidTr="00B212E7" w14:paraId="1B9D7B7E" w14:textId="77777777">
        <w:trPr>
          <w:trHeight w:val="320"/>
        </w:trPr>
        <w:tc>
          <w:tcPr>
            <w:tcW w:w="1110" w:type="dxa"/>
            <w:tcBorders>
              <w:top w:val="single" w:color="auto" w:sz="4" w:space="0"/>
              <w:left w:val="nil"/>
              <w:bottom w:val="nil"/>
              <w:right w:val="nil"/>
            </w:tcBorders>
            <w:shd w:val="clear" w:color="auto" w:fill="auto"/>
            <w:noWrap/>
            <w:vAlign w:val="bottom"/>
            <w:hideMark/>
          </w:tcPr>
          <w:p w:rsidRPr="005F78B7" w:rsidR="00E64BD1" w:rsidP="005A5433" w:rsidRDefault="00E64BD1" w14:paraId="161A5063" w14:textId="77777777">
            <w:pPr>
              <w:rPr>
                <w:b/>
                <w:bCs/>
                <w:color w:val="000000"/>
              </w:rPr>
            </w:pPr>
            <w:r w:rsidRPr="005F78B7">
              <w:rPr>
                <w:b/>
                <w:bCs/>
                <w:color w:val="000000"/>
              </w:rPr>
              <w:t>Race</w:t>
            </w:r>
          </w:p>
        </w:tc>
        <w:tc>
          <w:tcPr>
            <w:tcW w:w="3744" w:type="dxa"/>
            <w:tcBorders>
              <w:top w:val="single" w:color="auto" w:sz="4" w:space="0"/>
              <w:left w:val="nil"/>
              <w:bottom w:val="nil"/>
              <w:right w:val="nil"/>
            </w:tcBorders>
            <w:shd w:val="clear" w:color="auto" w:fill="auto"/>
            <w:noWrap/>
            <w:vAlign w:val="bottom"/>
            <w:hideMark/>
          </w:tcPr>
          <w:p w:rsidRPr="005F78B7" w:rsidR="00E64BD1" w:rsidP="005A5433" w:rsidRDefault="00E64BD1" w14:paraId="0A8A90D4" w14:textId="77777777">
            <w:pPr>
              <w:rPr>
                <w:color w:val="000000"/>
              </w:rPr>
            </w:pPr>
            <w:r w:rsidRPr="005F78B7">
              <w:rPr>
                <w:color w:val="000000"/>
              </w:rPr>
              <w:t>White</w:t>
            </w:r>
          </w:p>
        </w:tc>
        <w:tc>
          <w:tcPr>
            <w:tcW w:w="1896" w:type="dxa"/>
            <w:tcBorders>
              <w:top w:val="single" w:color="auto" w:sz="4" w:space="0"/>
              <w:left w:val="nil"/>
              <w:bottom w:val="nil"/>
              <w:right w:val="nil"/>
            </w:tcBorders>
            <w:shd w:val="clear" w:color="auto" w:fill="auto"/>
            <w:vAlign w:val="center"/>
            <w:hideMark/>
          </w:tcPr>
          <w:p w:rsidRPr="005F78B7" w:rsidR="00E64BD1" w:rsidP="005A5433" w:rsidRDefault="00E64BD1" w14:paraId="00E2C499" w14:textId="77777777">
            <w:pPr>
              <w:jc w:val="center"/>
              <w:rPr>
                <w:color w:val="000000"/>
              </w:rPr>
            </w:pPr>
            <w:r w:rsidRPr="005F78B7">
              <w:rPr>
                <w:color w:val="000000"/>
              </w:rPr>
              <w:t>61,929</w:t>
            </w:r>
          </w:p>
        </w:tc>
        <w:tc>
          <w:tcPr>
            <w:tcW w:w="1440" w:type="dxa"/>
            <w:tcBorders>
              <w:top w:val="single" w:color="auto" w:sz="4" w:space="0"/>
              <w:left w:val="nil"/>
              <w:bottom w:val="nil"/>
              <w:right w:val="nil"/>
            </w:tcBorders>
            <w:shd w:val="clear" w:color="auto" w:fill="auto"/>
            <w:vAlign w:val="center"/>
            <w:hideMark/>
          </w:tcPr>
          <w:p w:rsidRPr="005F78B7" w:rsidR="00E64BD1" w:rsidP="005A5433" w:rsidRDefault="00E64BD1" w14:paraId="169CE22C" w14:textId="77777777">
            <w:pPr>
              <w:jc w:val="center"/>
              <w:rPr>
                <w:color w:val="000000"/>
              </w:rPr>
            </w:pPr>
            <w:r w:rsidRPr="005F78B7">
              <w:rPr>
                <w:color w:val="000000"/>
              </w:rPr>
              <w:t>28,509</w:t>
            </w:r>
          </w:p>
        </w:tc>
      </w:tr>
      <w:tr w:rsidRPr="005F78B7" w:rsidR="00E64BD1" w:rsidTr="00B212E7" w14:paraId="0FAA14F3" w14:textId="77777777">
        <w:trPr>
          <w:trHeight w:val="320"/>
        </w:trPr>
        <w:tc>
          <w:tcPr>
            <w:tcW w:w="1110" w:type="dxa"/>
            <w:tcBorders>
              <w:top w:val="nil"/>
              <w:left w:val="nil"/>
              <w:bottom w:val="nil"/>
              <w:right w:val="nil"/>
            </w:tcBorders>
            <w:shd w:val="clear" w:color="auto" w:fill="auto"/>
            <w:noWrap/>
            <w:vAlign w:val="bottom"/>
            <w:hideMark/>
          </w:tcPr>
          <w:p w:rsidRPr="005F78B7" w:rsidR="00E64BD1" w:rsidP="005A5433" w:rsidRDefault="00E64BD1" w14:paraId="03975706" w14:textId="77777777">
            <w:pPr>
              <w:jc w:val="center"/>
              <w:rPr>
                <w:color w:val="000000"/>
              </w:rPr>
            </w:pPr>
          </w:p>
        </w:tc>
        <w:tc>
          <w:tcPr>
            <w:tcW w:w="3744" w:type="dxa"/>
            <w:tcBorders>
              <w:top w:val="nil"/>
              <w:left w:val="nil"/>
              <w:bottom w:val="nil"/>
              <w:right w:val="nil"/>
            </w:tcBorders>
            <w:shd w:val="clear" w:color="auto" w:fill="auto"/>
            <w:noWrap/>
            <w:vAlign w:val="bottom"/>
            <w:hideMark/>
          </w:tcPr>
          <w:p w:rsidRPr="005F78B7" w:rsidR="00E64BD1" w:rsidP="005A5433" w:rsidRDefault="00E64BD1" w14:paraId="5FF22C86" w14:textId="77777777">
            <w:pPr>
              <w:rPr>
                <w:color w:val="000000"/>
              </w:rPr>
            </w:pPr>
            <w:r w:rsidRPr="005F78B7">
              <w:rPr>
                <w:color w:val="000000"/>
              </w:rPr>
              <w:t>Asian</w:t>
            </w:r>
          </w:p>
        </w:tc>
        <w:tc>
          <w:tcPr>
            <w:tcW w:w="1896" w:type="dxa"/>
            <w:tcBorders>
              <w:top w:val="nil"/>
              <w:left w:val="nil"/>
              <w:bottom w:val="nil"/>
              <w:right w:val="nil"/>
            </w:tcBorders>
            <w:shd w:val="clear" w:color="auto" w:fill="auto"/>
            <w:noWrap/>
            <w:vAlign w:val="bottom"/>
            <w:hideMark/>
          </w:tcPr>
          <w:p w:rsidRPr="005F78B7" w:rsidR="00E64BD1" w:rsidP="005A5433" w:rsidRDefault="00E64BD1" w14:paraId="68A300BC" w14:textId="77777777">
            <w:pPr>
              <w:jc w:val="center"/>
              <w:rPr>
                <w:color w:val="000000"/>
              </w:rPr>
            </w:pPr>
            <w:r w:rsidRPr="005F78B7">
              <w:rPr>
                <w:color w:val="000000"/>
              </w:rPr>
              <w:t>74,553</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50600B9B" w14:textId="77777777">
            <w:pPr>
              <w:jc w:val="center"/>
              <w:rPr>
                <w:color w:val="000000"/>
              </w:rPr>
            </w:pPr>
            <w:r w:rsidRPr="005F78B7">
              <w:rPr>
                <w:color w:val="000000"/>
              </w:rPr>
              <w:t>34,699</w:t>
            </w:r>
          </w:p>
        </w:tc>
      </w:tr>
      <w:tr w:rsidRPr="005F78B7" w:rsidR="00E64BD1" w:rsidTr="00B212E7" w14:paraId="3749DCF1" w14:textId="77777777">
        <w:trPr>
          <w:trHeight w:val="320"/>
        </w:trPr>
        <w:tc>
          <w:tcPr>
            <w:tcW w:w="1110" w:type="dxa"/>
            <w:tcBorders>
              <w:top w:val="nil"/>
              <w:left w:val="nil"/>
              <w:bottom w:val="nil"/>
              <w:right w:val="nil"/>
            </w:tcBorders>
            <w:shd w:val="clear" w:color="auto" w:fill="auto"/>
            <w:noWrap/>
            <w:vAlign w:val="bottom"/>
            <w:hideMark/>
          </w:tcPr>
          <w:p w:rsidRPr="005F78B7" w:rsidR="00E64BD1" w:rsidP="005A5433" w:rsidRDefault="00E64BD1" w14:paraId="0AF26760" w14:textId="77777777">
            <w:pPr>
              <w:jc w:val="center"/>
              <w:rPr>
                <w:color w:val="000000"/>
              </w:rPr>
            </w:pPr>
          </w:p>
        </w:tc>
        <w:tc>
          <w:tcPr>
            <w:tcW w:w="3744" w:type="dxa"/>
            <w:tcBorders>
              <w:top w:val="nil"/>
              <w:left w:val="nil"/>
              <w:bottom w:val="nil"/>
              <w:right w:val="nil"/>
            </w:tcBorders>
            <w:shd w:val="clear" w:color="auto" w:fill="auto"/>
            <w:noWrap/>
            <w:vAlign w:val="bottom"/>
            <w:hideMark/>
          </w:tcPr>
          <w:p w:rsidRPr="005F78B7" w:rsidR="00E64BD1" w:rsidP="005A5433" w:rsidRDefault="00E64BD1" w14:paraId="10749117" w14:textId="77777777">
            <w:pPr>
              <w:rPr>
                <w:color w:val="000000"/>
              </w:rPr>
            </w:pPr>
            <w:r w:rsidRPr="005F78B7">
              <w:rPr>
                <w:color w:val="000000"/>
              </w:rPr>
              <w:t>Black</w:t>
            </w:r>
          </w:p>
        </w:tc>
        <w:tc>
          <w:tcPr>
            <w:tcW w:w="1896" w:type="dxa"/>
            <w:tcBorders>
              <w:top w:val="nil"/>
              <w:left w:val="nil"/>
              <w:bottom w:val="nil"/>
              <w:right w:val="nil"/>
            </w:tcBorders>
            <w:shd w:val="clear" w:color="auto" w:fill="auto"/>
            <w:noWrap/>
            <w:vAlign w:val="bottom"/>
            <w:hideMark/>
          </w:tcPr>
          <w:p w:rsidRPr="005F78B7" w:rsidR="00E64BD1" w:rsidP="005A5433" w:rsidRDefault="00E64BD1" w14:paraId="62EED035" w14:textId="77777777">
            <w:pPr>
              <w:jc w:val="center"/>
              <w:rPr>
                <w:color w:val="000000"/>
              </w:rPr>
            </w:pPr>
            <w:r w:rsidRPr="005F78B7">
              <w:rPr>
                <w:color w:val="000000"/>
              </w:rPr>
              <w:t>58,082</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7EB66B93" w14:textId="77777777">
            <w:pPr>
              <w:jc w:val="center"/>
              <w:rPr>
                <w:color w:val="000000"/>
              </w:rPr>
            </w:pPr>
            <w:r w:rsidRPr="005F78B7">
              <w:rPr>
                <w:color w:val="000000"/>
              </w:rPr>
              <w:t>25,783</w:t>
            </w:r>
          </w:p>
        </w:tc>
      </w:tr>
      <w:tr w:rsidRPr="005F78B7" w:rsidR="00E64BD1" w:rsidTr="00B212E7" w14:paraId="7C343E4E" w14:textId="77777777">
        <w:trPr>
          <w:trHeight w:val="320"/>
        </w:trPr>
        <w:tc>
          <w:tcPr>
            <w:tcW w:w="1110" w:type="dxa"/>
            <w:tcBorders>
              <w:top w:val="nil"/>
              <w:left w:val="nil"/>
              <w:bottom w:val="nil"/>
              <w:right w:val="nil"/>
            </w:tcBorders>
            <w:shd w:val="clear" w:color="auto" w:fill="auto"/>
            <w:noWrap/>
            <w:vAlign w:val="bottom"/>
            <w:hideMark/>
          </w:tcPr>
          <w:p w:rsidRPr="005F78B7" w:rsidR="00E64BD1" w:rsidP="005A5433" w:rsidRDefault="00E64BD1" w14:paraId="27ADCAD1" w14:textId="77777777">
            <w:pPr>
              <w:jc w:val="center"/>
              <w:rPr>
                <w:color w:val="000000"/>
              </w:rPr>
            </w:pPr>
          </w:p>
        </w:tc>
        <w:tc>
          <w:tcPr>
            <w:tcW w:w="3744" w:type="dxa"/>
            <w:tcBorders>
              <w:top w:val="nil"/>
              <w:left w:val="nil"/>
              <w:bottom w:val="nil"/>
              <w:right w:val="nil"/>
            </w:tcBorders>
            <w:shd w:val="clear" w:color="auto" w:fill="auto"/>
            <w:noWrap/>
            <w:vAlign w:val="bottom"/>
            <w:hideMark/>
          </w:tcPr>
          <w:p w:rsidRPr="005F78B7" w:rsidR="00E64BD1" w:rsidP="005A5433" w:rsidRDefault="00E64BD1" w14:paraId="514A6F6B" w14:textId="77777777">
            <w:pPr>
              <w:rPr>
                <w:color w:val="000000"/>
              </w:rPr>
            </w:pPr>
            <w:r w:rsidRPr="005F78B7">
              <w:rPr>
                <w:color w:val="000000"/>
              </w:rPr>
              <w:t>Hispanic</w:t>
            </w:r>
          </w:p>
        </w:tc>
        <w:tc>
          <w:tcPr>
            <w:tcW w:w="1896" w:type="dxa"/>
            <w:tcBorders>
              <w:top w:val="nil"/>
              <w:left w:val="nil"/>
              <w:bottom w:val="nil"/>
              <w:right w:val="nil"/>
            </w:tcBorders>
            <w:shd w:val="clear" w:color="auto" w:fill="auto"/>
            <w:noWrap/>
            <w:vAlign w:val="bottom"/>
            <w:hideMark/>
          </w:tcPr>
          <w:p w:rsidRPr="005F78B7" w:rsidR="00E64BD1" w:rsidP="005A5433" w:rsidRDefault="00E64BD1" w14:paraId="2FA13E41" w14:textId="77777777">
            <w:pPr>
              <w:jc w:val="center"/>
              <w:rPr>
                <w:color w:val="000000"/>
              </w:rPr>
            </w:pPr>
            <w:r w:rsidRPr="005F78B7">
              <w:rPr>
                <w:color w:val="000000"/>
              </w:rPr>
              <w:t>62,997</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57DE0A0B" w14:textId="77777777">
            <w:pPr>
              <w:jc w:val="center"/>
              <w:rPr>
                <w:color w:val="000000"/>
              </w:rPr>
            </w:pPr>
            <w:r w:rsidRPr="005F78B7">
              <w:rPr>
                <w:color w:val="000000"/>
              </w:rPr>
              <w:t>27,680</w:t>
            </w:r>
          </w:p>
        </w:tc>
      </w:tr>
      <w:tr w:rsidRPr="005F78B7" w:rsidR="00E64BD1" w:rsidTr="00B212E7" w14:paraId="6499AABC" w14:textId="77777777">
        <w:trPr>
          <w:trHeight w:val="320"/>
        </w:trPr>
        <w:tc>
          <w:tcPr>
            <w:tcW w:w="1110" w:type="dxa"/>
            <w:tcBorders>
              <w:top w:val="nil"/>
              <w:left w:val="nil"/>
              <w:bottom w:val="nil"/>
              <w:right w:val="nil"/>
            </w:tcBorders>
            <w:shd w:val="clear" w:color="auto" w:fill="auto"/>
            <w:noWrap/>
            <w:vAlign w:val="bottom"/>
            <w:hideMark/>
          </w:tcPr>
          <w:p w:rsidRPr="005F78B7" w:rsidR="00E64BD1" w:rsidP="005A5433" w:rsidRDefault="00E64BD1" w14:paraId="7B472F44" w14:textId="77777777">
            <w:pPr>
              <w:jc w:val="center"/>
              <w:rPr>
                <w:color w:val="000000"/>
              </w:rPr>
            </w:pPr>
          </w:p>
        </w:tc>
        <w:tc>
          <w:tcPr>
            <w:tcW w:w="3744" w:type="dxa"/>
            <w:tcBorders>
              <w:top w:val="nil"/>
              <w:left w:val="nil"/>
              <w:bottom w:val="nil"/>
              <w:right w:val="nil"/>
            </w:tcBorders>
            <w:shd w:val="clear" w:color="auto" w:fill="auto"/>
            <w:noWrap/>
            <w:vAlign w:val="bottom"/>
            <w:hideMark/>
          </w:tcPr>
          <w:p w:rsidRPr="005F78B7" w:rsidR="00E64BD1" w:rsidP="005A5433" w:rsidRDefault="00E64BD1" w14:paraId="74ED4A7F" w14:textId="77777777">
            <w:pPr>
              <w:rPr>
                <w:color w:val="000000"/>
              </w:rPr>
            </w:pPr>
            <w:r w:rsidRPr="005F78B7">
              <w:rPr>
                <w:color w:val="000000"/>
              </w:rPr>
              <w:t>Other</w:t>
            </w:r>
          </w:p>
        </w:tc>
        <w:tc>
          <w:tcPr>
            <w:tcW w:w="1896" w:type="dxa"/>
            <w:tcBorders>
              <w:top w:val="nil"/>
              <w:left w:val="nil"/>
              <w:bottom w:val="nil"/>
              <w:right w:val="nil"/>
            </w:tcBorders>
            <w:shd w:val="clear" w:color="auto" w:fill="auto"/>
            <w:noWrap/>
            <w:vAlign w:val="bottom"/>
            <w:hideMark/>
          </w:tcPr>
          <w:p w:rsidRPr="005F78B7" w:rsidR="00E64BD1" w:rsidP="005A5433" w:rsidRDefault="00E64BD1" w14:paraId="4E4FE1A6" w14:textId="77777777">
            <w:pPr>
              <w:jc w:val="center"/>
              <w:rPr>
                <w:color w:val="000000"/>
              </w:rPr>
            </w:pPr>
            <w:r w:rsidRPr="005F78B7">
              <w:rPr>
                <w:color w:val="000000"/>
              </w:rPr>
              <w:t>71,346</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69906C5A" w14:textId="77777777">
            <w:pPr>
              <w:jc w:val="center"/>
              <w:rPr>
                <w:color w:val="000000"/>
              </w:rPr>
            </w:pPr>
            <w:r w:rsidRPr="005F78B7">
              <w:rPr>
                <w:color w:val="000000"/>
              </w:rPr>
              <w:t>37,090</w:t>
            </w:r>
          </w:p>
        </w:tc>
      </w:tr>
      <w:tr w:rsidRPr="005F78B7" w:rsidR="00E64BD1" w:rsidTr="00B212E7" w14:paraId="0249A49F" w14:textId="77777777">
        <w:trPr>
          <w:trHeight w:val="340"/>
        </w:trPr>
        <w:tc>
          <w:tcPr>
            <w:tcW w:w="1110" w:type="dxa"/>
            <w:tcBorders>
              <w:top w:val="single" w:color="auto" w:sz="4" w:space="0"/>
              <w:left w:val="nil"/>
              <w:bottom w:val="nil"/>
              <w:right w:val="nil"/>
            </w:tcBorders>
            <w:shd w:val="clear" w:color="auto" w:fill="auto"/>
            <w:noWrap/>
            <w:vAlign w:val="bottom"/>
            <w:hideMark/>
          </w:tcPr>
          <w:p w:rsidRPr="005F78B7" w:rsidR="00E64BD1" w:rsidP="005A5433" w:rsidRDefault="00E64BD1" w14:paraId="7637D9AB" w14:textId="77777777">
            <w:pPr>
              <w:rPr>
                <w:b/>
                <w:bCs/>
                <w:color w:val="000000"/>
              </w:rPr>
            </w:pPr>
            <w:r w:rsidRPr="005F78B7">
              <w:rPr>
                <w:b/>
                <w:bCs/>
                <w:color w:val="000000"/>
              </w:rPr>
              <w:t>Major</w:t>
            </w:r>
          </w:p>
        </w:tc>
        <w:tc>
          <w:tcPr>
            <w:tcW w:w="3744" w:type="dxa"/>
            <w:tcBorders>
              <w:top w:val="single" w:color="auto" w:sz="4" w:space="0"/>
              <w:left w:val="nil"/>
              <w:bottom w:val="nil"/>
              <w:right w:val="nil"/>
            </w:tcBorders>
            <w:shd w:val="clear" w:color="auto" w:fill="auto"/>
            <w:vAlign w:val="center"/>
            <w:hideMark/>
          </w:tcPr>
          <w:p w:rsidRPr="005F78B7" w:rsidR="00E64BD1" w:rsidP="005A5433" w:rsidRDefault="00E64BD1" w14:paraId="57A65A20" w14:textId="77777777">
            <w:pPr>
              <w:rPr>
                <w:color w:val="000000"/>
              </w:rPr>
            </w:pPr>
            <w:r w:rsidRPr="005F78B7">
              <w:rPr>
                <w:color w:val="000000"/>
              </w:rPr>
              <w:t xml:space="preserve">Architecture </w:t>
            </w:r>
          </w:p>
        </w:tc>
        <w:tc>
          <w:tcPr>
            <w:tcW w:w="1896" w:type="dxa"/>
            <w:tcBorders>
              <w:top w:val="single" w:color="auto" w:sz="4" w:space="0"/>
              <w:left w:val="nil"/>
              <w:bottom w:val="nil"/>
              <w:right w:val="nil"/>
            </w:tcBorders>
            <w:shd w:val="clear" w:color="auto" w:fill="auto"/>
            <w:vAlign w:val="center"/>
            <w:hideMark/>
          </w:tcPr>
          <w:p w:rsidRPr="005F78B7" w:rsidR="00E64BD1" w:rsidP="005A5433" w:rsidRDefault="00E64BD1" w14:paraId="23DC51C6" w14:textId="77777777">
            <w:pPr>
              <w:jc w:val="center"/>
              <w:rPr>
                <w:color w:val="000000"/>
              </w:rPr>
            </w:pPr>
            <w:r w:rsidRPr="005F78B7">
              <w:rPr>
                <w:color w:val="000000"/>
              </w:rPr>
              <w:t>58,029</w:t>
            </w:r>
          </w:p>
        </w:tc>
        <w:tc>
          <w:tcPr>
            <w:tcW w:w="1440" w:type="dxa"/>
            <w:tcBorders>
              <w:top w:val="single" w:color="auto" w:sz="4" w:space="0"/>
              <w:left w:val="nil"/>
              <w:bottom w:val="nil"/>
              <w:right w:val="nil"/>
            </w:tcBorders>
            <w:shd w:val="clear" w:color="auto" w:fill="auto"/>
            <w:vAlign w:val="center"/>
            <w:hideMark/>
          </w:tcPr>
          <w:p w:rsidRPr="005F78B7" w:rsidR="00E64BD1" w:rsidP="005A5433" w:rsidRDefault="00E64BD1" w14:paraId="5639CBBB" w14:textId="77777777">
            <w:pPr>
              <w:jc w:val="center"/>
              <w:rPr>
                <w:color w:val="000000"/>
              </w:rPr>
            </w:pPr>
            <w:r w:rsidRPr="005F78B7">
              <w:rPr>
                <w:color w:val="000000"/>
              </w:rPr>
              <w:t>54,923</w:t>
            </w:r>
          </w:p>
        </w:tc>
      </w:tr>
      <w:tr w:rsidRPr="005F78B7" w:rsidR="00E64BD1" w:rsidTr="00B212E7" w14:paraId="0A4AB973"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5E3D1983"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6908A7CF" w14:textId="77777777">
            <w:pPr>
              <w:rPr>
                <w:color w:val="000000"/>
              </w:rPr>
            </w:pPr>
            <w:r w:rsidRPr="005F78B7">
              <w:rPr>
                <w:color w:val="000000"/>
              </w:rPr>
              <w:t>Arts</w:t>
            </w:r>
          </w:p>
        </w:tc>
        <w:tc>
          <w:tcPr>
            <w:tcW w:w="1896" w:type="dxa"/>
            <w:tcBorders>
              <w:top w:val="nil"/>
              <w:left w:val="nil"/>
              <w:bottom w:val="nil"/>
              <w:right w:val="nil"/>
            </w:tcBorders>
            <w:shd w:val="clear" w:color="auto" w:fill="auto"/>
            <w:vAlign w:val="center"/>
            <w:hideMark/>
          </w:tcPr>
          <w:p w:rsidRPr="005F78B7" w:rsidR="00E64BD1" w:rsidP="005A5433" w:rsidRDefault="00E64BD1" w14:paraId="0C1A8C4A" w14:textId="77777777">
            <w:pPr>
              <w:jc w:val="center"/>
              <w:rPr>
                <w:color w:val="000000"/>
              </w:rPr>
            </w:pPr>
            <w:r w:rsidRPr="005F78B7">
              <w:rPr>
                <w:color w:val="000000"/>
              </w:rPr>
              <w:t>54,629</w:t>
            </w:r>
          </w:p>
        </w:tc>
        <w:tc>
          <w:tcPr>
            <w:tcW w:w="1440" w:type="dxa"/>
            <w:tcBorders>
              <w:top w:val="nil"/>
              <w:left w:val="nil"/>
              <w:bottom w:val="nil"/>
              <w:right w:val="nil"/>
            </w:tcBorders>
            <w:shd w:val="clear" w:color="auto" w:fill="auto"/>
            <w:vAlign w:val="center"/>
            <w:hideMark/>
          </w:tcPr>
          <w:p w:rsidRPr="005F78B7" w:rsidR="00E64BD1" w:rsidP="005A5433" w:rsidRDefault="00E64BD1" w14:paraId="7184AF6C" w14:textId="77777777">
            <w:pPr>
              <w:jc w:val="center"/>
              <w:rPr>
                <w:color w:val="000000"/>
              </w:rPr>
            </w:pPr>
            <w:r w:rsidRPr="005F78B7">
              <w:rPr>
                <w:color w:val="000000"/>
              </w:rPr>
              <w:t>89,406</w:t>
            </w:r>
          </w:p>
        </w:tc>
      </w:tr>
      <w:tr w:rsidRPr="005F78B7" w:rsidR="00E64BD1" w:rsidTr="00B212E7" w14:paraId="56BA8512"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6FB923F3"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2CA523CE" w14:textId="77777777">
            <w:pPr>
              <w:rPr>
                <w:color w:val="000000"/>
              </w:rPr>
            </w:pPr>
            <w:r w:rsidRPr="005F78B7">
              <w:rPr>
                <w:color w:val="000000"/>
              </w:rPr>
              <w:t>Commerce</w:t>
            </w:r>
          </w:p>
        </w:tc>
        <w:tc>
          <w:tcPr>
            <w:tcW w:w="1896" w:type="dxa"/>
            <w:tcBorders>
              <w:top w:val="nil"/>
              <w:left w:val="nil"/>
              <w:bottom w:val="nil"/>
              <w:right w:val="nil"/>
            </w:tcBorders>
            <w:shd w:val="clear" w:color="auto" w:fill="auto"/>
            <w:vAlign w:val="center"/>
            <w:hideMark/>
          </w:tcPr>
          <w:p w:rsidRPr="005F78B7" w:rsidR="00E64BD1" w:rsidP="005A5433" w:rsidRDefault="00E64BD1" w14:paraId="565B597F" w14:textId="77777777">
            <w:pPr>
              <w:jc w:val="center"/>
              <w:rPr>
                <w:color w:val="000000"/>
              </w:rPr>
            </w:pPr>
            <w:r w:rsidRPr="005F78B7">
              <w:rPr>
                <w:color w:val="000000"/>
              </w:rPr>
              <w:t>76,689</w:t>
            </w:r>
          </w:p>
        </w:tc>
        <w:tc>
          <w:tcPr>
            <w:tcW w:w="1440" w:type="dxa"/>
            <w:tcBorders>
              <w:top w:val="nil"/>
              <w:left w:val="nil"/>
              <w:bottom w:val="nil"/>
              <w:right w:val="nil"/>
            </w:tcBorders>
            <w:shd w:val="clear" w:color="auto" w:fill="auto"/>
            <w:vAlign w:val="center"/>
            <w:hideMark/>
          </w:tcPr>
          <w:p w:rsidRPr="005F78B7" w:rsidR="00E64BD1" w:rsidP="005A5433" w:rsidRDefault="00E64BD1" w14:paraId="098537CE" w14:textId="77777777">
            <w:pPr>
              <w:jc w:val="center"/>
              <w:rPr>
                <w:color w:val="000000"/>
              </w:rPr>
            </w:pPr>
            <w:r w:rsidRPr="005F78B7">
              <w:rPr>
                <w:color w:val="000000"/>
              </w:rPr>
              <w:t>15,243</w:t>
            </w:r>
          </w:p>
        </w:tc>
      </w:tr>
      <w:tr w:rsidRPr="005F78B7" w:rsidR="00E64BD1" w:rsidTr="00B212E7" w14:paraId="6846C85B"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4C8FD5F6"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451010B7" w14:textId="77777777">
            <w:pPr>
              <w:rPr>
                <w:color w:val="000000"/>
              </w:rPr>
            </w:pPr>
            <w:r w:rsidRPr="005F78B7">
              <w:rPr>
                <w:color w:val="000000"/>
              </w:rPr>
              <w:t>Education</w:t>
            </w:r>
          </w:p>
        </w:tc>
        <w:tc>
          <w:tcPr>
            <w:tcW w:w="1896" w:type="dxa"/>
            <w:tcBorders>
              <w:top w:val="nil"/>
              <w:left w:val="nil"/>
              <w:bottom w:val="nil"/>
              <w:right w:val="nil"/>
            </w:tcBorders>
            <w:shd w:val="clear" w:color="auto" w:fill="auto"/>
            <w:vAlign w:val="center"/>
            <w:hideMark/>
          </w:tcPr>
          <w:p w:rsidRPr="005F78B7" w:rsidR="00E64BD1" w:rsidP="005A5433" w:rsidRDefault="00E64BD1" w14:paraId="145E07DC" w14:textId="77777777">
            <w:pPr>
              <w:jc w:val="center"/>
              <w:rPr>
                <w:color w:val="000000"/>
              </w:rPr>
            </w:pPr>
            <w:r w:rsidRPr="005F78B7">
              <w:rPr>
                <w:color w:val="000000"/>
              </w:rPr>
              <w:t>53,009</w:t>
            </w:r>
          </w:p>
        </w:tc>
        <w:tc>
          <w:tcPr>
            <w:tcW w:w="1440" w:type="dxa"/>
            <w:tcBorders>
              <w:top w:val="nil"/>
              <w:left w:val="nil"/>
              <w:bottom w:val="nil"/>
              <w:right w:val="nil"/>
            </w:tcBorders>
            <w:shd w:val="clear" w:color="auto" w:fill="auto"/>
            <w:vAlign w:val="center"/>
            <w:hideMark/>
          </w:tcPr>
          <w:p w:rsidRPr="005F78B7" w:rsidR="00E64BD1" w:rsidP="005A5433" w:rsidRDefault="00E64BD1" w14:paraId="7660526B" w14:textId="77777777">
            <w:pPr>
              <w:jc w:val="center"/>
              <w:rPr>
                <w:color w:val="000000"/>
              </w:rPr>
            </w:pPr>
            <w:r w:rsidRPr="005F78B7">
              <w:rPr>
                <w:color w:val="000000"/>
              </w:rPr>
              <w:t>27,193</w:t>
            </w:r>
          </w:p>
        </w:tc>
      </w:tr>
      <w:tr w:rsidRPr="005F78B7" w:rsidR="00E64BD1" w:rsidTr="00B212E7" w14:paraId="1F46C5C2"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7E814410"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401D276D" w14:textId="77777777">
            <w:pPr>
              <w:rPr>
                <w:color w:val="000000"/>
              </w:rPr>
            </w:pPr>
            <w:r w:rsidRPr="005F78B7">
              <w:rPr>
                <w:color w:val="000000"/>
              </w:rPr>
              <w:t>Engineering</w:t>
            </w:r>
          </w:p>
        </w:tc>
        <w:tc>
          <w:tcPr>
            <w:tcW w:w="1896" w:type="dxa"/>
            <w:tcBorders>
              <w:top w:val="nil"/>
              <w:left w:val="nil"/>
              <w:bottom w:val="nil"/>
              <w:right w:val="nil"/>
            </w:tcBorders>
            <w:shd w:val="clear" w:color="auto" w:fill="auto"/>
            <w:vAlign w:val="center"/>
            <w:hideMark/>
          </w:tcPr>
          <w:p w:rsidRPr="005F78B7" w:rsidR="00E64BD1" w:rsidP="005A5433" w:rsidRDefault="00E64BD1" w14:paraId="397E6620" w14:textId="77777777">
            <w:pPr>
              <w:jc w:val="center"/>
              <w:rPr>
                <w:color w:val="000000"/>
              </w:rPr>
            </w:pPr>
            <w:r w:rsidRPr="005F78B7">
              <w:rPr>
                <w:color w:val="000000"/>
              </w:rPr>
              <w:t>83,239</w:t>
            </w:r>
          </w:p>
        </w:tc>
        <w:tc>
          <w:tcPr>
            <w:tcW w:w="1440" w:type="dxa"/>
            <w:tcBorders>
              <w:top w:val="nil"/>
              <w:left w:val="nil"/>
              <w:bottom w:val="nil"/>
              <w:right w:val="nil"/>
            </w:tcBorders>
            <w:shd w:val="clear" w:color="auto" w:fill="auto"/>
            <w:vAlign w:val="center"/>
            <w:hideMark/>
          </w:tcPr>
          <w:p w:rsidRPr="005F78B7" w:rsidR="00E64BD1" w:rsidP="005A5433" w:rsidRDefault="00E64BD1" w14:paraId="4120B82F" w14:textId="77777777">
            <w:pPr>
              <w:jc w:val="center"/>
              <w:rPr>
                <w:color w:val="000000"/>
              </w:rPr>
            </w:pPr>
            <w:r w:rsidRPr="005F78B7">
              <w:rPr>
                <w:color w:val="000000"/>
              </w:rPr>
              <w:t>36,601</w:t>
            </w:r>
          </w:p>
        </w:tc>
      </w:tr>
      <w:tr w:rsidRPr="005F78B7" w:rsidR="00E64BD1" w:rsidTr="00B212E7" w14:paraId="630CD25B"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791D5F6B"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76E271B2" w14:textId="77777777">
            <w:pPr>
              <w:rPr>
                <w:color w:val="000000"/>
              </w:rPr>
            </w:pPr>
            <w:r w:rsidRPr="005F78B7">
              <w:rPr>
                <w:color w:val="000000"/>
              </w:rPr>
              <w:t>Humanities</w:t>
            </w:r>
          </w:p>
        </w:tc>
        <w:tc>
          <w:tcPr>
            <w:tcW w:w="1896" w:type="dxa"/>
            <w:tcBorders>
              <w:top w:val="nil"/>
              <w:left w:val="nil"/>
              <w:bottom w:val="nil"/>
              <w:right w:val="nil"/>
            </w:tcBorders>
            <w:shd w:val="clear" w:color="auto" w:fill="auto"/>
            <w:vAlign w:val="center"/>
            <w:hideMark/>
          </w:tcPr>
          <w:p w:rsidRPr="005F78B7" w:rsidR="00E64BD1" w:rsidP="005A5433" w:rsidRDefault="00E64BD1" w14:paraId="6830B42B" w14:textId="77777777">
            <w:pPr>
              <w:jc w:val="center"/>
              <w:rPr>
                <w:color w:val="000000"/>
              </w:rPr>
            </w:pPr>
            <w:r w:rsidRPr="005F78B7">
              <w:rPr>
                <w:color w:val="000000"/>
              </w:rPr>
              <w:t>45,896</w:t>
            </w:r>
          </w:p>
        </w:tc>
        <w:tc>
          <w:tcPr>
            <w:tcW w:w="1440" w:type="dxa"/>
            <w:tcBorders>
              <w:top w:val="nil"/>
              <w:left w:val="nil"/>
              <w:bottom w:val="nil"/>
              <w:right w:val="nil"/>
            </w:tcBorders>
            <w:shd w:val="clear" w:color="auto" w:fill="auto"/>
            <w:vAlign w:val="center"/>
            <w:hideMark/>
          </w:tcPr>
          <w:p w:rsidRPr="005F78B7" w:rsidR="00E64BD1" w:rsidP="005A5433" w:rsidRDefault="00E64BD1" w14:paraId="2F7CD53A" w14:textId="77777777">
            <w:pPr>
              <w:jc w:val="center"/>
              <w:rPr>
                <w:color w:val="000000"/>
              </w:rPr>
            </w:pPr>
            <w:r w:rsidRPr="005F78B7">
              <w:rPr>
                <w:color w:val="000000"/>
              </w:rPr>
              <w:t>28,943</w:t>
            </w:r>
          </w:p>
        </w:tc>
      </w:tr>
      <w:tr w:rsidRPr="005F78B7" w:rsidR="00E64BD1" w:rsidTr="00B212E7" w14:paraId="1EB8589E"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7DEEE76A"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5130BF19" w14:textId="77777777">
            <w:pPr>
              <w:rPr>
                <w:color w:val="000000"/>
              </w:rPr>
            </w:pPr>
            <w:r w:rsidRPr="005F78B7">
              <w:rPr>
                <w:color w:val="000000"/>
              </w:rPr>
              <w:t>Interdisciplinary Majors</w:t>
            </w:r>
          </w:p>
        </w:tc>
        <w:tc>
          <w:tcPr>
            <w:tcW w:w="1896" w:type="dxa"/>
            <w:tcBorders>
              <w:top w:val="nil"/>
              <w:left w:val="nil"/>
              <w:bottom w:val="nil"/>
              <w:right w:val="nil"/>
            </w:tcBorders>
            <w:shd w:val="clear" w:color="auto" w:fill="auto"/>
            <w:vAlign w:val="center"/>
            <w:hideMark/>
          </w:tcPr>
          <w:p w:rsidRPr="005F78B7" w:rsidR="00E64BD1" w:rsidP="005A5433" w:rsidRDefault="00E64BD1" w14:paraId="56200A02" w14:textId="77777777">
            <w:pPr>
              <w:jc w:val="center"/>
              <w:rPr>
                <w:color w:val="000000"/>
              </w:rPr>
            </w:pPr>
            <w:r w:rsidRPr="005F78B7">
              <w:rPr>
                <w:color w:val="000000"/>
              </w:rPr>
              <w:t>44,960</w:t>
            </w:r>
          </w:p>
        </w:tc>
        <w:tc>
          <w:tcPr>
            <w:tcW w:w="1440" w:type="dxa"/>
            <w:tcBorders>
              <w:top w:val="nil"/>
              <w:left w:val="nil"/>
              <w:bottom w:val="nil"/>
              <w:right w:val="nil"/>
            </w:tcBorders>
            <w:shd w:val="clear" w:color="auto" w:fill="auto"/>
            <w:vAlign w:val="center"/>
            <w:hideMark/>
          </w:tcPr>
          <w:p w:rsidRPr="005F78B7" w:rsidR="00E64BD1" w:rsidP="005A5433" w:rsidRDefault="00E64BD1" w14:paraId="262CC618" w14:textId="77777777">
            <w:pPr>
              <w:jc w:val="center"/>
              <w:rPr>
                <w:color w:val="000000"/>
              </w:rPr>
            </w:pPr>
            <w:r w:rsidRPr="005F78B7">
              <w:rPr>
                <w:color w:val="000000"/>
              </w:rPr>
              <w:t>21,822</w:t>
            </w:r>
          </w:p>
        </w:tc>
      </w:tr>
      <w:tr w:rsidRPr="005F78B7" w:rsidR="00E64BD1" w:rsidTr="00B212E7" w14:paraId="2AD0A94F"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212C6D55"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406B17BE" w14:textId="77777777">
            <w:pPr>
              <w:rPr>
                <w:color w:val="000000"/>
              </w:rPr>
            </w:pPr>
            <w:r w:rsidRPr="005F78B7">
              <w:rPr>
                <w:color w:val="000000"/>
              </w:rPr>
              <w:t>Leadership and Public Policy</w:t>
            </w:r>
          </w:p>
        </w:tc>
        <w:tc>
          <w:tcPr>
            <w:tcW w:w="1896" w:type="dxa"/>
            <w:tcBorders>
              <w:top w:val="nil"/>
              <w:left w:val="nil"/>
              <w:bottom w:val="nil"/>
              <w:right w:val="nil"/>
            </w:tcBorders>
            <w:shd w:val="clear" w:color="auto" w:fill="auto"/>
            <w:vAlign w:val="center"/>
            <w:hideMark/>
          </w:tcPr>
          <w:p w:rsidRPr="005F78B7" w:rsidR="00E64BD1" w:rsidP="005A5433" w:rsidRDefault="00E64BD1" w14:paraId="677AA0E6" w14:textId="77777777">
            <w:pPr>
              <w:jc w:val="center"/>
              <w:rPr>
                <w:color w:val="000000"/>
              </w:rPr>
            </w:pPr>
            <w:r w:rsidRPr="005F78B7">
              <w:rPr>
                <w:color w:val="000000"/>
              </w:rPr>
              <w:t>59,001</w:t>
            </w:r>
          </w:p>
        </w:tc>
        <w:tc>
          <w:tcPr>
            <w:tcW w:w="1440" w:type="dxa"/>
            <w:tcBorders>
              <w:top w:val="nil"/>
              <w:left w:val="nil"/>
              <w:bottom w:val="nil"/>
              <w:right w:val="nil"/>
            </w:tcBorders>
            <w:shd w:val="clear" w:color="auto" w:fill="auto"/>
            <w:vAlign w:val="center"/>
            <w:hideMark/>
          </w:tcPr>
          <w:p w:rsidRPr="005F78B7" w:rsidR="00E64BD1" w:rsidP="005A5433" w:rsidRDefault="00E64BD1" w14:paraId="667B7F54" w14:textId="77777777">
            <w:pPr>
              <w:jc w:val="center"/>
              <w:rPr>
                <w:color w:val="000000"/>
              </w:rPr>
            </w:pPr>
            <w:r w:rsidRPr="005F78B7">
              <w:rPr>
                <w:color w:val="000000"/>
              </w:rPr>
              <w:t>22,832</w:t>
            </w:r>
          </w:p>
        </w:tc>
      </w:tr>
      <w:tr w:rsidRPr="005F78B7" w:rsidR="00E64BD1" w:rsidTr="00B212E7" w14:paraId="4C8FC7D6"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21FC15D7"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5EDEA049" w14:textId="77777777">
            <w:pPr>
              <w:rPr>
                <w:color w:val="000000"/>
              </w:rPr>
            </w:pPr>
            <w:r w:rsidRPr="005F78B7">
              <w:rPr>
                <w:color w:val="000000"/>
              </w:rPr>
              <w:t>Mathematics</w:t>
            </w:r>
          </w:p>
        </w:tc>
        <w:tc>
          <w:tcPr>
            <w:tcW w:w="1896" w:type="dxa"/>
            <w:tcBorders>
              <w:top w:val="nil"/>
              <w:left w:val="nil"/>
              <w:bottom w:val="nil"/>
              <w:right w:val="nil"/>
            </w:tcBorders>
            <w:shd w:val="clear" w:color="auto" w:fill="auto"/>
            <w:vAlign w:val="center"/>
            <w:hideMark/>
          </w:tcPr>
          <w:p w:rsidRPr="005F78B7" w:rsidR="00E64BD1" w:rsidP="005A5433" w:rsidRDefault="00E64BD1" w14:paraId="1DB7FFCA" w14:textId="77777777">
            <w:pPr>
              <w:jc w:val="center"/>
              <w:rPr>
                <w:color w:val="000000"/>
              </w:rPr>
            </w:pPr>
            <w:r w:rsidRPr="005F78B7">
              <w:rPr>
                <w:color w:val="000000"/>
              </w:rPr>
              <w:t>68,036</w:t>
            </w:r>
          </w:p>
        </w:tc>
        <w:tc>
          <w:tcPr>
            <w:tcW w:w="1440" w:type="dxa"/>
            <w:tcBorders>
              <w:top w:val="nil"/>
              <w:left w:val="nil"/>
              <w:bottom w:val="nil"/>
              <w:right w:val="nil"/>
            </w:tcBorders>
            <w:shd w:val="clear" w:color="auto" w:fill="auto"/>
            <w:vAlign w:val="center"/>
            <w:hideMark/>
          </w:tcPr>
          <w:p w:rsidRPr="005F78B7" w:rsidR="00E64BD1" w:rsidP="005A5433" w:rsidRDefault="00E64BD1" w14:paraId="36DCB81B" w14:textId="77777777">
            <w:pPr>
              <w:jc w:val="center"/>
              <w:rPr>
                <w:color w:val="000000"/>
              </w:rPr>
            </w:pPr>
            <w:r w:rsidRPr="005F78B7">
              <w:rPr>
                <w:color w:val="000000"/>
              </w:rPr>
              <w:t>23,993</w:t>
            </w:r>
          </w:p>
        </w:tc>
      </w:tr>
      <w:tr w:rsidRPr="005F78B7" w:rsidR="00E64BD1" w:rsidTr="00B212E7" w14:paraId="50DBFB09"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42F24963"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63F64357" w14:textId="77777777">
            <w:pPr>
              <w:rPr>
                <w:color w:val="000000"/>
              </w:rPr>
            </w:pPr>
            <w:r w:rsidRPr="005F78B7">
              <w:rPr>
                <w:color w:val="000000"/>
              </w:rPr>
              <w:t>Nursing</w:t>
            </w:r>
          </w:p>
        </w:tc>
        <w:tc>
          <w:tcPr>
            <w:tcW w:w="1896" w:type="dxa"/>
            <w:tcBorders>
              <w:top w:val="nil"/>
              <w:left w:val="nil"/>
              <w:bottom w:val="nil"/>
              <w:right w:val="nil"/>
            </w:tcBorders>
            <w:shd w:val="clear" w:color="auto" w:fill="auto"/>
            <w:vAlign w:val="center"/>
            <w:hideMark/>
          </w:tcPr>
          <w:p w:rsidRPr="005F78B7" w:rsidR="00E64BD1" w:rsidP="005A5433" w:rsidRDefault="00E64BD1" w14:paraId="79823B6A" w14:textId="77777777">
            <w:pPr>
              <w:jc w:val="center"/>
              <w:rPr>
                <w:color w:val="000000"/>
              </w:rPr>
            </w:pPr>
            <w:r w:rsidRPr="005F78B7">
              <w:rPr>
                <w:color w:val="000000"/>
              </w:rPr>
              <w:t>-</w:t>
            </w:r>
          </w:p>
        </w:tc>
        <w:tc>
          <w:tcPr>
            <w:tcW w:w="1440" w:type="dxa"/>
            <w:tcBorders>
              <w:top w:val="nil"/>
              <w:left w:val="nil"/>
              <w:bottom w:val="nil"/>
              <w:right w:val="nil"/>
            </w:tcBorders>
            <w:shd w:val="clear" w:color="auto" w:fill="auto"/>
            <w:vAlign w:val="center"/>
            <w:hideMark/>
          </w:tcPr>
          <w:p w:rsidRPr="005F78B7" w:rsidR="00E64BD1" w:rsidP="005A5433" w:rsidRDefault="00E64BD1" w14:paraId="142E5768" w14:textId="77777777">
            <w:pPr>
              <w:jc w:val="center"/>
              <w:rPr>
                <w:sz w:val="20"/>
                <w:szCs w:val="20"/>
              </w:rPr>
            </w:pPr>
            <w:r w:rsidRPr="005F78B7">
              <w:rPr>
                <w:sz w:val="20"/>
                <w:szCs w:val="20"/>
              </w:rPr>
              <w:t>-</w:t>
            </w:r>
          </w:p>
        </w:tc>
      </w:tr>
      <w:tr w:rsidRPr="005F78B7" w:rsidR="00E64BD1" w:rsidTr="00B212E7" w14:paraId="14DA31AB"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223A6256" w14:textId="77777777">
            <w:pPr>
              <w:jc w:val="center"/>
              <w:rPr>
                <w:sz w:val="20"/>
                <w:szCs w:val="2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34DB3D75" w14:textId="77777777">
            <w:pPr>
              <w:rPr>
                <w:color w:val="000000"/>
              </w:rPr>
            </w:pPr>
            <w:r w:rsidRPr="005F78B7">
              <w:rPr>
                <w:color w:val="000000"/>
              </w:rPr>
              <w:t>Other</w:t>
            </w:r>
          </w:p>
        </w:tc>
        <w:tc>
          <w:tcPr>
            <w:tcW w:w="1896" w:type="dxa"/>
            <w:tcBorders>
              <w:top w:val="nil"/>
              <w:left w:val="nil"/>
              <w:bottom w:val="nil"/>
              <w:right w:val="nil"/>
            </w:tcBorders>
            <w:shd w:val="clear" w:color="auto" w:fill="auto"/>
            <w:vAlign w:val="center"/>
            <w:hideMark/>
          </w:tcPr>
          <w:p w:rsidRPr="005F78B7" w:rsidR="00E64BD1" w:rsidP="005A5433" w:rsidRDefault="00E64BD1" w14:paraId="59D17E87" w14:textId="77777777">
            <w:pPr>
              <w:jc w:val="center"/>
              <w:rPr>
                <w:color w:val="000000"/>
              </w:rPr>
            </w:pPr>
            <w:r w:rsidRPr="005F78B7">
              <w:rPr>
                <w:color w:val="000000"/>
              </w:rPr>
              <w:t>75,656</w:t>
            </w:r>
          </w:p>
        </w:tc>
        <w:tc>
          <w:tcPr>
            <w:tcW w:w="1440" w:type="dxa"/>
            <w:tcBorders>
              <w:top w:val="nil"/>
              <w:left w:val="nil"/>
              <w:bottom w:val="nil"/>
              <w:right w:val="nil"/>
            </w:tcBorders>
            <w:shd w:val="clear" w:color="auto" w:fill="auto"/>
            <w:vAlign w:val="center"/>
            <w:hideMark/>
          </w:tcPr>
          <w:p w:rsidRPr="005F78B7" w:rsidR="00E64BD1" w:rsidP="005A5433" w:rsidRDefault="00E64BD1" w14:paraId="54EFF6C1" w14:textId="77777777">
            <w:pPr>
              <w:jc w:val="center"/>
              <w:rPr>
                <w:color w:val="000000"/>
              </w:rPr>
            </w:pPr>
            <w:r w:rsidRPr="005F78B7">
              <w:rPr>
                <w:color w:val="000000"/>
              </w:rPr>
              <w:t>15,167</w:t>
            </w:r>
          </w:p>
        </w:tc>
      </w:tr>
      <w:tr w:rsidRPr="005F78B7" w:rsidR="00E64BD1" w:rsidTr="00B212E7" w14:paraId="02A841C7"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11B021A6"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2D079D72" w14:textId="77777777">
            <w:pPr>
              <w:rPr>
                <w:color w:val="000000"/>
              </w:rPr>
            </w:pPr>
            <w:r w:rsidRPr="005F78B7">
              <w:rPr>
                <w:color w:val="000000"/>
              </w:rPr>
              <w:t>Science</w:t>
            </w:r>
          </w:p>
        </w:tc>
        <w:tc>
          <w:tcPr>
            <w:tcW w:w="1896" w:type="dxa"/>
            <w:tcBorders>
              <w:top w:val="nil"/>
              <w:left w:val="nil"/>
              <w:bottom w:val="nil"/>
              <w:right w:val="nil"/>
            </w:tcBorders>
            <w:shd w:val="clear" w:color="auto" w:fill="auto"/>
            <w:vAlign w:val="center"/>
            <w:hideMark/>
          </w:tcPr>
          <w:p w:rsidRPr="005F78B7" w:rsidR="00E64BD1" w:rsidP="005A5433" w:rsidRDefault="00E64BD1" w14:paraId="182FE47A" w14:textId="77777777">
            <w:pPr>
              <w:jc w:val="center"/>
              <w:rPr>
                <w:color w:val="000000"/>
              </w:rPr>
            </w:pPr>
            <w:r w:rsidRPr="005F78B7">
              <w:rPr>
                <w:color w:val="000000"/>
              </w:rPr>
              <w:t>42,996</w:t>
            </w:r>
          </w:p>
        </w:tc>
        <w:tc>
          <w:tcPr>
            <w:tcW w:w="1440" w:type="dxa"/>
            <w:tcBorders>
              <w:top w:val="nil"/>
              <w:left w:val="nil"/>
              <w:bottom w:val="nil"/>
              <w:right w:val="nil"/>
            </w:tcBorders>
            <w:shd w:val="clear" w:color="auto" w:fill="auto"/>
            <w:vAlign w:val="center"/>
            <w:hideMark/>
          </w:tcPr>
          <w:p w:rsidRPr="005F78B7" w:rsidR="00E64BD1" w:rsidP="005A5433" w:rsidRDefault="00E64BD1" w14:paraId="005CC96E" w14:textId="77777777">
            <w:pPr>
              <w:jc w:val="center"/>
              <w:rPr>
                <w:color w:val="000000"/>
              </w:rPr>
            </w:pPr>
            <w:r w:rsidRPr="005F78B7">
              <w:rPr>
                <w:color w:val="000000"/>
              </w:rPr>
              <w:t>22,690</w:t>
            </w:r>
          </w:p>
        </w:tc>
      </w:tr>
      <w:tr w:rsidRPr="005F78B7" w:rsidR="00E64BD1" w:rsidTr="00B212E7" w14:paraId="3CFBB3BF"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0BF02758"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172217BA" w14:textId="77777777">
            <w:pPr>
              <w:rPr>
                <w:color w:val="000000"/>
              </w:rPr>
            </w:pPr>
            <w:r w:rsidRPr="005F78B7">
              <w:rPr>
                <w:color w:val="000000"/>
              </w:rPr>
              <w:t>Social Sciences</w:t>
            </w:r>
          </w:p>
        </w:tc>
        <w:tc>
          <w:tcPr>
            <w:tcW w:w="1896" w:type="dxa"/>
            <w:tcBorders>
              <w:top w:val="nil"/>
              <w:left w:val="nil"/>
              <w:bottom w:val="nil"/>
              <w:right w:val="nil"/>
            </w:tcBorders>
            <w:shd w:val="clear" w:color="auto" w:fill="auto"/>
            <w:vAlign w:val="center"/>
            <w:hideMark/>
          </w:tcPr>
          <w:p w:rsidRPr="005F78B7" w:rsidR="00E64BD1" w:rsidP="005A5433" w:rsidRDefault="00E64BD1" w14:paraId="11F4FA13" w14:textId="77777777">
            <w:pPr>
              <w:jc w:val="center"/>
              <w:rPr>
                <w:color w:val="000000"/>
              </w:rPr>
            </w:pPr>
            <w:r w:rsidRPr="005F78B7">
              <w:rPr>
                <w:color w:val="000000"/>
              </w:rPr>
              <w:t>53,506</w:t>
            </w:r>
          </w:p>
        </w:tc>
        <w:tc>
          <w:tcPr>
            <w:tcW w:w="1440" w:type="dxa"/>
            <w:tcBorders>
              <w:top w:val="nil"/>
              <w:left w:val="nil"/>
              <w:bottom w:val="nil"/>
              <w:right w:val="nil"/>
            </w:tcBorders>
            <w:shd w:val="clear" w:color="auto" w:fill="auto"/>
            <w:vAlign w:val="center"/>
            <w:hideMark/>
          </w:tcPr>
          <w:p w:rsidRPr="005F78B7" w:rsidR="00E64BD1" w:rsidP="005A5433" w:rsidRDefault="00E64BD1" w14:paraId="7E2A6F45" w14:textId="77777777">
            <w:pPr>
              <w:jc w:val="center"/>
              <w:rPr>
                <w:color w:val="000000"/>
              </w:rPr>
            </w:pPr>
            <w:r w:rsidRPr="005F78B7">
              <w:rPr>
                <w:color w:val="000000"/>
              </w:rPr>
              <w:t>24,489</w:t>
            </w:r>
          </w:p>
        </w:tc>
      </w:tr>
      <w:tr w:rsidRPr="005F78B7" w:rsidR="00E64BD1" w:rsidTr="00B212E7" w14:paraId="2D21BE3C" w14:textId="77777777">
        <w:trPr>
          <w:trHeight w:val="340"/>
        </w:trPr>
        <w:tc>
          <w:tcPr>
            <w:tcW w:w="1110" w:type="dxa"/>
            <w:tcBorders>
              <w:top w:val="single" w:color="auto" w:sz="4" w:space="0"/>
              <w:left w:val="nil"/>
              <w:bottom w:val="nil"/>
              <w:right w:val="nil"/>
            </w:tcBorders>
            <w:shd w:val="clear" w:color="auto" w:fill="auto"/>
            <w:noWrap/>
            <w:vAlign w:val="bottom"/>
            <w:hideMark/>
          </w:tcPr>
          <w:p w:rsidRPr="005F78B7" w:rsidR="00E64BD1" w:rsidP="005A5433" w:rsidRDefault="00E64BD1" w14:paraId="1F2B8A6B" w14:textId="77777777">
            <w:pPr>
              <w:rPr>
                <w:b/>
                <w:bCs/>
                <w:color w:val="000000"/>
              </w:rPr>
            </w:pPr>
            <w:r w:rsidRPr="005F78B7">
              <w:rPr>
                <w:b/>
                <w:bCs/>
                <w:color w:val="000000"/>
              </w:rPr>
              <w:t>Industry</w:t>
            </w:r>
          </w:p>
        </w:tc>
        <w:tc>
          <w:tcPr>
            <w:tcW w:w="3744" w:type="dxa"/>
            <w:tcBorders>
              <w:top w:val="single" w:color="auto" w:sz="4" w:space="0"/>
              <w:left w:val="nil"/>
              <w:bottom w:val="nil"/>
              <w:right w:val="nil"/>
            </w:tcBorders>
            <w:shd w:val="clear" w:color="auto" w:fill="auto"/>
            <w:vAlign w:val="center"/>
            <w:hideMark/>
          </w:tcPr>
          <w:p w:rsidRPr="005F78B7" w:rsidR="00E64BD1" w:rsidP="005A5433" w:rsidRDefault="00E64BD1" w14:paraId="6469F127" w14:textId="77777777">
            <w:pPr>
              <w:rPr>
                <w:color w:val="000000"/>
              </w:rPr>
            </w:pPr>
            <w:r w:rsidRPr="005F78B7">
              <w:rPr>
                <w:color w:val="000000"/>
              </w:rPr>
              <w:t>Agriculture/Energy</w:t>
            </w:r>
          </w:p>
        </w:tc>
        <w:tc>
          <w:tcPr>
            <w:tcW w:w="1896" w:type="dxa"/>
            <w:tcBorders>
              <w:top w:val="single" w:color="auto" w:sz="4" w:space="0"/>
              <w:left w:val="nil"/>
              <w:bottom w:val="nil"/>
              <w:right w:val="nil"/>
            </w:tcBorders>
            <w:shd w:val="clear" w:color="auto" w:fill="auto"/>
            <w:vAlign w:val="center"/>
            <w:hideMark/>
          </w:tcPr>
          <w:p w:rsidRPr="005F78B7" w:rsidR="00E64BD1" w:rsidP="005A5433" w:rsidRDefault="00E64BD1" w14:paraId="4F554D8B" w14:textId="77777777">
            <w:pPr>
              <w:jc w:val="center"/>
              <w:rPr>
                <w:color w:val="000000"/>
              </w:rPr>
            </w:pPr>
            <w:r w:rsidRPr="005F78B7">
              <w:rPr>
                <w:color w:val="000000"/>
              </w:rPr>
              <w:t>63,100</w:t>
            </w:r>
          </w:p>
        </w:tc>
        <w:tc>
          <w:tcPr>
            <w:tcW w:w="1440" w:type="dxa"/>
            <w:tcBorders>
              <w:top w:val="single" w:color="auto" w:sz="4" w:space="0"/>
              <w:left w:val="nil"/>
              <w:bottom w:val="nil"/>
              <w:right w:val="nil"/>
            </w:tcBorders>
            <w:shd w:val="clear" w:color="auto" w:fill="auto"/>
            <w:vAlign w:val="center"/>
            <w:hideMark/>
          </w:tcPr>
          <w:p w:rsidRPr="005F78B7" w:rsidR="00E64BD1" w:rsidP="005A5433" w:rsidRDefault="00E64BD1" w14:paraId="168CA850" w14:textId="77777777">
            <w:pPr>
              <w:jc w:val="center"/>
              <w:rPr>
                <w:color w:val="000000"/>
              </w:rPr>
            </w:pPr>
            <w:r w:rsidRPr="005F78B7">
              <w:rPr>
                <w:color w:val="000000"/>
              </w:rPr>
              <w:t>29,523</w:t>
            </w:r>
          </w:p>
        </w:tc>
      </w:tr>
      <w:tr w:rsidRPr="005F78B7" w:rsidR="00E64BD1" w:rsidTr="00B212E7" w14:paraId="62B379F2"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028BCDFB"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4869C2EA" w14:textId="77777777">
            <w:pPr>
              <w:rPr>
                <w:color w:val="000000"/>
              </w:rPr>
            </w:pPr>
            <w:r w:rsidRPr="005F78B7">
              <w:rPr>
                <w:color w:val="000000"/>
              </w:rPr>
              <w:t>Consulting</w:t>
            </w:r>
          </w:p>
        </w:tc>
        <w:tc>
          <w:tcPr>
            <w:tcW w:w="1896" w:type="dxa"/>
            <w:tcBorders>
              <w:top w:val="nil"/>
              <w:left w:val="nil"/>
              <w:bottom w:val="nil"/>
              <w:right w:val="nil"/>
            </w:tcBorders>
            <w:shd w:val="clear" w:color="auto" w:fill="auto"/>
            <w:vAlign w:val="center"/>
            <w:hideMark/>
          </w:tcPr>
          <w:p w:rsidRPr="005F78B7" w:rsidR="00E64BD1" w:rsidP="005A5433" w:rsidRDefault="00E64BD1" w14:paraId="1C6775B6" w14:textId="77777777">
            <w:pPr>
              <w:jc w:val="center"/>
              <w:rPr>
                <w:color w:val="000000"/>
              </w:rPr>
            </w:pPr>
            <w:r w:rsidRPr="005F78B7">
              <w:rPr>
                <w:color w:val="000000"/>
              </w:rPr>
              <w:t>74,156</w:t>
            </w:r>
          </w:p>
        </w:tc>
        <w:tc>
          <w:tcPr>
            <w:tcW w:w="1440" w:type="dxa"/>
            <w:tcBorders>
              <w:top w:val="nil"/>
              <w:left w:val="nil"/>
              <w:bottom w:val="nil"/>
              <w:right w:val="nil"/>
            </w:tcBorders>
            <w:shd w:val="clear" w:color="auto" w:fill="auto"/>
            <w:vAlign w:val="center"/>
            <w:hideMark/>
          </w:tcPr>
          <w:p w:rsidRPr="005F78B7" w:rsidR="00E64BD1" w:rsidP="005A5433" w:rsidRDefault="00E64BD1" w14:paraId="481B8469" w14:textId="77777777">
            <w:pPr>
              <w:jc w:val="center"/>
              <w:rPr>
                <w:color w:val="000000"/>
              </w:rPr>
            </w:pPr>
            <w:r w:rsidRPr="005F78B7">
              <w:rPr>
                <w:color w:val="000000"/>
              </w:rPr>
              <w:t>15,954</w:t>
            </w:r>
          </w:p>
        </w:tc>
      </w:tr>
      <w:tr w:rsidRPr="005F78B7" w:rsidR="00E64BD1" w:rsidTr="00B212E7" w14:paraId="56B3D552"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1A5A35E6"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11D26B22" w14:textId="77777777">
            <w:pPr>
              <w:rPr>
                <w:color w:val="000000"/>
              </w:rPr>
            </w:pPr>
            <w:r w:rsidRPr="005F78B7">
              <w:rPr>
                <w:color w:val="000000"/>
              </w:rPr>
              <w:t>Defense</w:t>
            </w:r>
          </w:p>
        </w:tc>
        <w:tc>
          <w:tcPr>
            <w:tcW w:w="1896" w:type="dxa"/>
            <w:tcBorders>
              <w:top w:val="nil"/>
              <w:left w:val="nil"/>
              <w:bottom w:val="nil"/>
              <w:right w:val="nil"/>
            </w:tcBorders>
            <w:shd w:val="clear" w:color="auto" w:fill="auto"/>
            <w:vAlign w:val="center"/>
            <w:hideMark/>
          </w:tcPr>
          <w:p w:rsidRPr="005F78B7" w:rsidR="00E64BD1" w:rsidP="005A5433" w:rsidRDefault="00E64BD1" w14:paraId="5064C221" w14:textId="77777777">
            <w:pPr>
              <w:jc w:val="center"/>
              <w:rPr>
                <w:color w:val="000000"/>
              </w:rPr>
            </w:pPr>
            <w:r w:rsidRPr="005F78B7">
              <w:rPr>
                <w:color w:val="000000"/>
              </w:rPr>
              <w:t>79,334</w:t>
            </w:r>
          </w:p>
        </w:tc>
        <w:tc>
          <w:tcPr>
            <w:tcW w:w="1440" w:type="dxa"/>
            <w:tcBorders>
              <w:top w:val="nil"/>
              <w:left w:val="nil"/>
              <w:bottom w:val="nil"/>
              <w:right w:val="nil"/>
            </w:tcBorders>
            <w:shd w:val="clear" w:color="auto" w:fill="auto"/>
            <w:vAlign w:val="center"/>
            <w:hideMark/>
          </w:tcPr>
          <w:p w:rsidRPr="005F78B7" w:rsidR="00E64BD1" w:rsidP="005A5433" w:rsidRDefault="00E64BD1" w14:paraId="44785078" w14:textId="77777777">
            <w:pPr>
              <w:jc w:val="center"/>
              <w:rPr>
                <w:color w:val="000000"/>
              </w:rPr>
            </w:pPr>
            <w:r w:rsidRPr="005F78B7">
              <w:rPr>
                <w:color w:val="000000"/>
              </w:rPr>
              <w:t>80,180</w:t>
            </w:r>
          </w:p>
        </w:tc>
      </w:tr>
      <w:tr w:rsidRPr="005F78B7" w:rsidR="00E64BD1" w:rsidTr="00B212E7" w14:paraId="10F78FC1"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4C0BA0CD"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7524B588" w14:textId="77777777">
            <w:pPr>
              <w:rPr>
                <w:color w:val="000000"/>
              </w:rPr>
            </w:pPr>
            <w:r w:rsidRPr="005F78B7">
              <w:rPr>
                <w:color w:val="000000"/>
              </w:rPr>
              <w:t>Education</w:t>
            </w:r>
          </w:p>
        </w:tc>
        <w:tc>
          <w:tcPr>
            <w:tcW w:w="1896" w:type="dxa"/>
            <w:tcBorders>
              <w:top w:val="nil"/>
              <w:left w:val="nil"/>
              <w:bottom w:val="nil"/>
              <w:right w:val="nil"/>
            </w:tcBorders>
            <w:shd w:val="clear" w:color="auto" w:fill="auto"/>
            <w:vAlign w:val="center"/>
            <w:hideMark/>
          </w:tcPr>
          <w:p w:rsidRPr="005F78B7" w:rsidR="00E64BD1" w:rsidP="005A5433" w:rsidRDefault="00E64BD1" w14:paraId="1C55132D" w14:textId="77777777">
            <w:pPr>
              <w:jc w:val="center"/>
              <w:rPr>
                <w:color w:val="000000"/>
              </w:rPr>
            </w:pPr>
            <w:r w:rsidRPr="005F78B7">
              <w:rPr>
                <w:color w:val="000000"/>
              </w:rPr>
              <w:t>49,470</w:t>
            </w:r>
          </w:p>
        </w:tc>
        <w:tc>
          <w:tcPr>
            <w:tcW w:w="1440" w:type="dxa"/>
            <w:tcBorders>
              <w:top w:val="nil"/>
              <w:left w:val="nil"/>
              <w:bottom w:val="nil"/>
              <w:right w:val="nil"/>
            </w:tcBorders>
            <w:shd w:val="clear" w:color="auto" w:fill="auto"/>
            <w:vAlign w:val="center"/>
            <w:hideMark/>
          </w:tcPr>
          <w:p w:rsidRPr="005F78B7" w:rsidR="00E64BD1" w:rsidP="005A5433" w:rsidRDefault="00E64BD1" w14:paraId="06CD6710" w14:textId="77777777">
            <w:pPr>
              <w:jc w:val="center"/>
              <w:rPr>
                <w:color w:val="000000"/>
              </w:rPr>
            </w:pPr>
            <w:r w:rsidRPr="005F78B7">
              <w:rPr>
                <w:color w:val="000000"/>
              </w:rPr>
              <w:t>28,560</w:t>
            </w:r>
          </w:p>
        </w:tc>
      </w:tr>
      <w:tr w:rsidRPr="005F78B7" w:rsidR="00E64BD1" w:rsidTr="00B212E7" w14:paraId="5114A211"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0452A8C6"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7221563E" w14:textId="77777777">
            <w:pPr>
              <w:rPr>
                <w:color w:val="000000"/>
              </w:rPr>
            </w:pPr>
            <w:r w:rsidRPr="005F78B7">
              <w:rPr>
                <w:color w:val="000000"/>
              </w:rPr>
              <w:t>Engineering/Arch/Construction</w:t>
            </w:r>
          </w:p>
        </w:tc>
        <w:tc>
          <w:tcPr>
            <w:tcW w:w="1896" w:type="dxa"/>
            <w:tcBorders>
              <w:top w:val="nil"/>
              <w:left w:val="nil"/>
              <w:bottom w:val="nil"/>
              <w:right w:val="nil"/>
            </w:tcBorders>
            <w:shd w:val="clear" w:color="auto" w:fill="auto"/>
            <w:vAlign w:val="center"/>
            <w:hideMark/>
          </w:tcPr>
          <w:p w:rsidRPr="005F78B7" w:rsidR="00E64BD1" w:rsidP="005A5433" w:rsidRDefault="00E64BD1" w14:paraId="03F69013" w14:textId="77777777">
            <w:pPr>
              <w:jc w:val="center"/>
              <w:rPr>
                <w:color w:val="000000"/>
              </w:rPr>
            </w:pPr>
            <w:r w:rsidRPr="005F78B7">
              <w:rPr>
                <w:color w:val="000000"/>
              </w:rPr>
              <w:t>65,657</w:t>
            </w:r>
          </w:p>
        </w:tc>
        <w:tc>
          <w:tcPr>
            <w:tcW w:w="1440" w:type="dxa"/>
            <w:tcBorders>
              <w:top w:val="nil"/>
              <w:left w:val="nil"/>
              <w:bottom w:val="nil"/>
              <w:right w:val="nil"/>
            </w:tcBorders>
            <w:shd w:val="clear" w:color="auto" w:fill="auto"/>
            <w:vAlign w:val="center"/>
            <w:hideMark/>
          </w:tcPr>
          <w:p w:rsidRPr="005F78B7" w:rsidR="00E64BD1" w:rsidP="005A5433" w:rsidRDefault="00E64BD1" w14:paraId="2501CCA5" w14:textId="77777777">
            <w:pPr>
              <w:jc w:val="center"/>
              <w:rPr>
                <w:color w:val="000000"/>
              </w:rPr>
            </w:pPr>
            <w:r w:rsidRPr="005F78B7">
              <w:rPr>
                <w:color w:val="000000"/>
              </w:rPr>
              <w:t>38,300</w:t>
            </w:r>
          </w:p>
        </w:tc>
      </w:tr>
      <w:tr w:rsidRPr="005F78B7" w:rsidR="00E64BD1" w:rsidTr="00B212E7" w14:paraId="1F729D3B"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1F9A54FF"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7EBB86E9" w14:textId="77777777">
            <w:pPr>
              <w:rPr>
                <w:color w:val="000000"/>
              </w:rPr>
            </w:pPr>
            <w:r w:rsidRPr="005F78B7">
              <w:rPr>
                <w:color w:val="000000"/>
              </w:rPr>
              <w:t>Financial Services</w:t>
            </w:r>
          </w:p>
        </w:tc>
        <w:tc>
          <w:tcPr>
            <w:tcW w:w="1896" w:type="dxa"/>
            <w:tcBorders>
              <w:top w:val="nil"/>
              <w:left w:val="nil"/>
              <w:bottom w:val="nil"/>
              <w:right w:val="nil"/>
            </w:tcBorders>
            <w:shd w:val="clear" w:color="auto" w:fill="auto"/>
            <w:vAlign w:val="center"/>
            <w:hideMark/>
          </w:tcPr>
          <w:p w:rsidRPr="005F78B7" w:rsidR="00E64BD1" w:rsidP="005A5433" w:rsidRDefault="00E64BD1" w14:paraId="7B339566" w14:textId="77777777">
            <w:pPr>
              <w:jc w:val="center"/>
              <w:rPr>
                <w:color w:val="000000"/>
              </w:rPr>
            </w:pPr>
            <w:r w:rsidRPr="005F78B7">
              <w:rPr>
                <w:color w:val="000000"/>
              </w:rPr>
              <w:t>77,952</w:t>
            </w:r>
          </w:p>
        </w:tc>
        <w:tc>
          <w:tcPr>
            <w:tcW w:w="1440" w:type="dxa"/>
            <w:tcBorders>
              <w:top w:val="nil"/>
              <w:left w:val="nil"/>
              <w:bottom w:val="nil"/>
              <w:right w:val="nil"/>
            </w:tcBorders>
            <w:shd w:val="clear" w:color="auto" w:fill="auto"/>
            <w:vAlign w:val="center"/>
            <w:hideMark/>
          </w:tcPr>
          <w:p w:rsidRPr="005F78B7" w:rsidR="00E64BD1" w:rsidP="005A5433" w:rsidRDefault="00E64BD1" w14:paraId="04F75488" w14:textId="77777777">
            <w:pPr>
              <w:jc w:val="center"/>
              <w:rPr>
                <w:color w:val="000000"/>
              </w:rPr>
            </w:pPr>
            <w:r w:rsidRPr="005F78B7">
              <w:rPr>
                <w:color w:val="000000"/>
              </w:rPr>
              <w:t>29,071</w:t>
            </w:r>
          </w:p>
        </w:tc>
      </w:tr>
      <w:tr w:rsidRPr="005F78B7" w:rsidR="00E64BD1" w:rsidTr="00B212E7" w14:paraId="55809ECE"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0B06A047"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183F6DFB" w14:textId="77777777">
            <w:pPr>
              <w:rPr>
                <w:color w:val="000000"/>
              </w:rPr>
            </w:pPr>
            <w:r w:rsidRPr="005F78B7">
              <w:rPr>
                <w:color w:val="000000"/>
              </w:rPr>
              <w:t>Government</w:t>
            </w:r>
          </w:p>
        </w:tc>
        <w:tc>
          <w:tcPr>
            <w:tcW w:w="1896" w:type="dxa"/>
            <w:tcBorders>
              <w:top w:val="nil"/>
              <w:left w:val="nil"/>
              <w:bottom w:val="nil"/>
              <w:right w:val="nil"/>
            </w:tcBorders>
            <w:shd w:val="clear" w:color="auto" w:fill="auto"/>
            <w:vAlign w:val="center"/>
            <w:hideMark/>
          </w:tcPr>
          <w:p w:rsidRPr="005F78B7" w:rsidR="00E64BD1" w:rsidP="005A5433" w:rsidRDefault="00E64BD1" w14:paraId="546AF3C6" w14:textId="77777777">
            <w:pPr>
              <w:jc w:val="center"/>
              <w:rPr>
                <w:color w:val="000000"/>
              </w:rPr>
            </w:pPr>
            <w:r w:rsidRPr="005F78B7">
              <w:rPr>
                <w:color w:val="000000"/>
              </w:rPr>
              <w:t>53,853</w:t>
            </w:r>
          </w:p>
        </w:tc>
        <w:tc>
          <w:tcPr>
            <w:tcW w:w="1440" w:type="dxa"/>
            <w:tcBorders>
              <w:top w:val="nil"/>
              <w:left w:val="nil"/>
              <w:bottom w:val="nil"/>
              <w:right w:val="nil"/>
            </w:tcBorders>
            <w:shd w:val="clear" w:color="auto" w:fill="auto"/>
            <w:vAlign w:val="center"/>
            <w:hideMark/>
          </w:tcPr>
          <w:p w:rsidRPr="005F78B7" w:rsidR="00E64BD1" w:rsidP="005A5433" w:rsidRDefault="00E64BD1" w14:paraId="2616D89C" w14:textId="77777777">
            <w:pPr>
              <w:jc w:val="center"/>
              <w:rPr>
                <w:color w:val="000000"/>
              </w:rPr>
            </w:pPr>
            <w:r w:rsidRPr="005F78B7">
              <w:rPr>
                <w:color w:val="000000"/>
              </w:rPr>
              <w:t>25,072</w:t>
            </w:r>
          </w:p>
        </w:tc>
      </w:tr>
      <w:tr w:rsidRPr="005F78B7" w:rsidR="00E64BD1" w:rsidTr="00B212E7" w14:paraId="3F978FD6"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42591F46"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7011A37B" w14:textId="77777777">
            <w:pPr>
              <w:rPr>
                <w:color w:val="000000"/>
              </w:rPr>
            </w:pPr>
            <w:r w:rsidRPr="005F78B7">
              <w:rPr>
                <w:color w:val="000000"/>
              </w:rPr>
              <w:t>Healthcare/Science</w:t>
            </w:r>
          </w:p>
        </w:tc>
        <w:tc>
          <w:tcPr>
            <w:tcW w:w="1896" w:type="dxa"/>
            <w:tcBorders>
              <w:top w:val="nil"/>
              <w:left w:val="nil"/>
              <w:bottom w:val="nil"/>
              <w:right w:val="nil"/>
            </w:tcBorders>
            <w:shd w:val="clear" w:color="auto" w:fill="auto"/>
            <w:vAlign w:val="center"/>
            <w:hideMark/>
          </w:tcPr>
          <w:p w:rsidRPr="005F78B7" w:rsidR="00E64BD1" w:rsidP="005A5433" w:rsidRDefault="00E64BD1" w14:paraId="6FB9AAD4" w14:textId="77777777">
            <w:pPr>
              <w:jc w:val="center"/>
              <w:rPr>
                <w:color w:val="000000"/>
              </w:rPr>
            </w:pPr>
            <w:r w:rsidRPr="005F78B7">
              <w:rPr>
                <w:color w:val="000000"/>
              </w:rPr>
              <w:t>48,648</w:t>
            </w:r>
          </w:p>
        </w:tc>
        <w:tc>
          <w:tcPr>
            <w:tcW w:w="1440" w:type="dxa"/>
            <w:tcBorders>
              <w:top w:val="nil"/>
              <w:left w:val="nil"/>
              <w:bottom w:val="nil"/>
              <w:right w:val="nil"/>
            </w:tcBorders>
            <w:shd w:val="clear" w:color="auto" w:fill="auto"/>
            <w:vAlign w:val="center"/>
            <w:hideMark/>
          </w:tcPr>
          <w:p w:rsidRPr="005F78B7" w:rsidR="00E64BD1" w:rsidP="005A5433" w:rsidRDefault="00E64BD1" w14:paraId="40DB7EAD" w14:textId="77777777">
            <w:pPr>
              <w:jc w:val="center"/>
              <w:rPr>
                <w:color w:val="000000"/>
              </w:rPr>
            </w:pPr>
            <w:r w:rsidRPr="005F78B7">
              <w:rPr>
                <w:color w:val="000000"/>
              </w:rPr>
              <w:t>31,306</w:t>
            </w:r>
          </w:p>
        </w:tc>
      </w:tr>
      <w:tr w:rsidRPr="005F78B7" w:rsidR="00E64BD1" w:rsidTr="00B212E7" w14:paraId="38616E03"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3475C82E"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258D5279" w14:textId="77777777">
            <w:pPr>
              <w:rPr>
                <w:color w:val="000000"/>
              </w:rPr>
            </w:pPr>
            <w:r w:rsidRPr="005F78B7">
              <w:rPr>
                <w:color w:val="000000"/>
              </w:rPr>
              <w:t>Legal &amp; Law Enforcement</w:t>
            </w:r>
          </w:p>
        </w:tc>
        <w:tc>
          <w:tcPr>
            <w:tcW w:w="1896" w:type="dxa"/>
            <w:tcBorders>
              <w:top w:val="nil"/>
              <w:left w:val="nil"/>
              <w:bottom w:val="nil"/>
              <w:right w:val="nil"/>
            </w:tcBorders>
            <w:shd w:val="clear" w:color="auto" w:fill="auto"/>
            <w:vAlign w:val="center"/>
            <w:hideMark/>
          </w:tcPr>
          <w:p w:rsidRPr="005F78B7" w:rsidR="00E64BD1" w:rsidP="005A5433" w:rsidRDefault="00E64BD1" w14:paraId="39A1A38E" w14:textId="77777777">
            <w:pPr>
              <w:jc w:val="center"/>
              <w:rPr>
                <w:color w:val="000000"/>
              </w:rPr>
            </w:pPr>
            <w:r w:rsidRPr="005F78B7">
              <w:rPr>
                <w:color w:val="000000"/>
              </w:rPr>
              <w:t>46,231</w:t>
            </w:r>
          </w:p>
        </w:tc>
        <w:tc>
          <w:tcPr>
            <w:tcW w:w="1440" w:type="dxa"/>
            <w:tcBorders>
              <w:top w:val="nil"/>
              <w:left w:val="nil"/>
              <w:bottom w:val="nil"/>
              <w:right w:val="nil"/>
            </w:tcBorders>
            <w:shd w:val="clear" w:color="auto" w:fill="auto"/>
            <w:vAlign w:val="center"/>
            <w:hideMark/>
          </w:tcPr>
          <w:p w:rsidRPr="005F78B7" w:rsidR="00E64BD1" w:rsidP="005A5433" w:rsidRDefault="00E64BD1" w14:paraId="090C4FE3" w14:textId="77777777">
            <w:pPr>
              <w:jc w:val="center"/>
              <w:rPr>
                <w:color w:val="000000"/>
              </w:rPr>
            </w:pPr>
            <w:r w:rsidRPr="005F78B7">
              <w:rPr>
                <w:color w:val="000000"/>
              </w:rPr>
              <w:t>10,292</w:t>
            </w:r>
          </w:p>
        </w:tc>
      </w:tr>
      <w:tr w:rsidRPr="005F78B7" w:rsidR="00E64BD1" w:rsidTr="00B212E7" w14:paraId="1343A949"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0CC64BEC"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2E5B669D" w14:textId="77777777">
            <w:pPr>
              <w:rPr>
                <w:color w:val="000000"/>
              </w:rPr>
            </w:pPr>
            <w:r w:rsidRPr="005F78B7">
              <w:rPr>
                <w:color w:val="000000"/>
              </w:rPr>
              <w:t>Manufacturing</w:t>
            </w:r>
          </w:p>
        </w:tc>
        <w:tc>
          <w:tcPr>
            <w:tcW w:w="1896" w:type="dxa"/>
            <w:tcBorders>
              <w:top w:val="nil"/>
              <w:left w:val="nil"/>
              <w:bottom w:val="nil"/>
              <w:right w:val="nil"/>
            </w:tcBorders>
            <w:shd w:val="clear" w:color="auto" w:fill="auto"/>
            <w:vAlign w:val="center"/>
            <w:hideMark/>
          </w:tcPr>
          <w:p w:rsidRPr="005F78B7" w:rsidR="00E64BD1" w:rsidP="005A5433" w:rsidRDefault="00E64BD1" w14:paraId="037C72A0" w14:textId="77777777">
            <w:pPr>
              <w:jc w:val="center"/>
              <w:rPr>
                <w:color w:val="000000"/>
              </w:rPr>
            </w:pPr>
            <w:r w:rsidRPr="005F78B7">
              <w:rPr>
                <w:color w:val="000000"/>
              </w:rPr>
              <w:t>72,391</w:t>
            </w:r>
          </w:p>
        </w:tc>
        <w:tc>
          <w:tcPr>
            <w:tcW w:w="1440" w:type="dxa"/>
            <w:tcBorders>
              <w:top w:val="nil"/>
              <w:left w:val="nil"/>
              <w:bottom w:val="nil"/>
              <w:right w:val="nil"/>
            </w:tcBorders>
            <w:shd w:val="clear" w:color="auto" w:fill="auto"/>
            <w:vAlign w:val="center"/>
            <w:hideMark/>
          </w:tcPr>
          <w:p w:rsidRPr="005F78B7" w:rsidR="00E64BD1" w:rsidP="005A5433" w:rsidRDefault="00E64BD1" w14:paraId="58461294" w14:textId="77777777">
            <w:pPr>
              <w:jc w:val="center"/>
              <w:rPr>
                <w:color w:val="000000"/>
              </w:rPr>
            </w:pPr>
            <w:r w:rsidRPr="005F78B7">
              <w:rPr>
                <w:color w:val="000000"/>
              </w:rPr>
              <w:t>21,601</w:t>
            </w:r>
          </w:p>
        </w:tc>
      </w:tr>
      <w:tr w:rsidRPr="005F78B7" w:rsidR="00E64BD1" w:rsidTr="00B212E7" w14:paraId="026C2BF1"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25C2101E"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20F10406" w14:textId="77777777">
            <w:pPr>
              <w:rPr>
                <w:color w:val="000000"/>
              </w:rPr>
            </w:pPr>
            <w:r w:rsidRPr="005F78B7">
              <w:rPr>
                <w:color w:val="000000"/>
              </w:rPr>
              <w:t>Marketing/Media</w:t>
            </w:r>
          </w:p>
        </w:tc>
        <w:tc>
          <w:tcPr>
            <w:tcW w:w="1896" w:type="dxa"/>
            <w:tcBorders>
              <w:top w:val="nil"/>
              <w:left w:val="nil"/>
              <w:bottom w:val="nil"/>
              <w:right w:val="nil"/>
            </w:tcBorders>
            <w:shd w:val="clear" w:color="auto" w:fill="auto"/>
            <w:vAlign w:val="center"/>
            <w:hideMark/>
          </w:tcPr>
          <w:p w:rsidRPr="005F78B7" w:rsidR="00E64BD1" w:rsidP="005A5433" w:rsidRDefault="00E64BD1" w14:paraId="59342BB3" w14:textId="77777777">
            <w:pPr>
              <w:jc w:val="center"/>
              <w:rPr>
                <w:color w:val="000000"/>
              </w:rPr>
            </w:pPr>
            <w:r w:rsidRPr="005F78B7">
              <w:rPr>
                <w:color w:val="000000"/>
              </w:rPr>
              <w:t>50,182</w:t>
            </w:r>
          </w:p>
        </w:tc>
        <w:tc>
          <w:tcPr>
            <w:tcW w:w="1440" w:type="dxa"/>
            <w:tcBorders>
              <w:top w:val="nil"/>
              <w:left w:val="nil"/>
              <w:bottom w:val="nil"/>
              <w:right w:val="nil"/>
            </w:tcBorders>
            <w:shd w:val="clear" w:color="auto" w:fill="auto"/>
            <w:vAlign w:val="center"/>
            <w:hideMark/>
          </w:tcPr>
          <w:p w:rsidRPr="005F78B7" w:rsidR="00E64BD1" w:rsidP="005A5433" w:rsidRDefault="00E64BD1" w14:paraId="417D63D8" w14:textId="77777777">
            <w:pPr>
              <w:jc w:val="center"/>
              <w:rPr>
                <w:color w:val="000000"/>
              </w:rPr>
            </w:pPr>
            <w:r w:rsidRPr="005F78B7">
              <w:rPr>
                <w:color w:val="000000"/>
              </w:rPr>
              <w:t>49,217</w:t>
            </w:r>
          </w:p>
        </w:tc>
      </w:tr>
      <w:tr w:rsidRPr="005F78B7" w:rsidR="00E64BD1" w:rsidTr="00B212E7" w14:paraId="3BA28D89"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0ADE6132"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104367D4" w14:textId="77777777">
            <w:pPr>
              <w:rPr>
                <w:color w:val="000000"/>
              </w:rPr>
            </w:pPr>
            <w:r w:rsidRPr="005F78B7">
              <w:rPr>
                <w:color w:val="000000"/>
              </w:rPr>
              <w:t>Non-Profit</w:t>
            </w:r>
          </w:p>
        </w:tc>
        <w:tc>
          <w:tcPr>
            <w:tcW w:w="1896" w:type="dxa"/>
            <w:tcBorders>
              <w:top w:val="nil"/>
              <w:left w:val="nil"/>
              <w:bottom w:val="nil"/>
              <w:right w:val="nil"/>
            </w:tcBorders>
            <w:shd w:val="clear" w:color="auto" w:fill="auto"/>
            <w:vAlign w:val="center"/>
            <w:hideMark/>
          </w:tcPr>
          <w:p w:rsidRPr="005F78B7" w:rsidR="00E64BD1" w:rsidP="005A5433" w:rsidRDefault="00E64BD1" w14:paraId="04F2DE04" w14:textId="77777777">
            <w:pPr>
              <w:jc w:val="center"/>
              <w:rPr>
                <w:color w:val="000000"/>
              </w:rPr>
            </w:pPr>
            <w:r w:rsidRPr="005F78B7">
              <w:rPr>
                <w:color w:val="000000"/>
              </w:rPr>
              <w:t>38,918</w:t>
            </w:r>
          </w:p>
        </w:tc>
        <w:tc>
          <w:tcPr>
            <w:tcW w:w="1440" w:type="dxa"/>
            <w:tcBorders>
              <w:top w:val="nil"/>
              <w:left w:val="nil"/>
              <w:bottom w:val="nil"/>
              <w:right w:val="nil"/>
            </w:tcBorders>
            <w:shd w:val="clear" w:color="auto" w:fill="auto"/>
            <w:vAlign w:val="center"/>
            <w:hideMark/>
          </w:tcPr>
          <w:p w:rsidRPr="005F78B7" w:rsidR="00E64BD1" w:rsidP="005A5433" w:rsidRDefault="00E64BD1" w14:paraId="743BF7E9" w14:textId="77777777">
            <w:pPr>
              <w:jc w:val="center"/>
              <w:rPr>
                <w:color w:val="000000"/>
              </w:rPr>
            </w:pPr>
            <w:r w:rsidRPr="005F78B7">
              <w:rPr>
                <w:color w:val="000000"/>
              </w:rPr>
              <w:t>22,749</w:t>
            </w:r>
          </w:p>
        </w:tc>
      </w:tr>
      <w:tr w:rsidRPr="005F78B7" w:rsidR="00E64BD1" w:rsidTr="00B212E7" w14:paraId="1B8D2EB0"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661C8195"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6EA40F89" w14:textId="77777777">
            <w:pPr>
              <w:rPr>
                <w:color w:val="000000"/>
              </w:rPr>
            </w:pPr>
            <w:r w:rsidRPr="005F78B7">
              <w:rPr>
                <w:color w:val="000000"/>
              </w:rPr>
              <w:t>Research</w:t>
            </w:r>
          </w:p>
        </w:tc>
        <w:tc>
          <w:tcPr>
            <w:tcW w:w="1896" w:type="dxa"/>
            <w:tcBorders>
              <w:top w:val="nil"/>
              <w:left w:val="nil"/>
              <w:bottom w:val="nil"/>
              <w:right w:val="nil"/>
            </w:tcBorders>
            <w:shd w:val="clear" w:color="auto" w:fill="auto"/>
            <w:vAlign w:val="center"/>
            <w:hideMark/>
          </w:tcPr>
          <w:p w:rsidRPr="005F78B7" w:rsidR="00E64BD1" w:rsidP="005A5433" w:rsidRDefault="00E64BD1" w14:paraId="26F4F5E1" w14:textId="77777777">
            <w:pPr>
              <w:jc w:val="center"/>
              <w:rPr>
                <w:color w:val="000000"/>
              </w:rPr>
            </w:pPr>
            <w:r w:rsidRPr="005F78B7">
              <w:rPr>
                <w:color w:val="000000"/>
              </w:rPr>
              <w:t>54,904</w:t>
            </w:r>
          </w:p>
        </w:tc>
        <w:tc>
          <w:tcPr>
            <w:tcW w:w="1440" w:type="dxa"/>
            <w:tcBorders>
              <w:top w:val="nil"/>
              <w:left w:val="nil"/>
              <w:bottom w:val="nil"/>
              <w:right w:val="nil"/>
            </w:tcBorders>
            <w:shd w:val="clear" w:color="auto" w:fill="auto"/>
            <w:vAlign w:val="center"/>
            <w:hideMark/>
          </w:tcPr>
          <w:p w:rsidRPr="005F78B7" w:rsidR="00E64BD1" w:rsidP="005A5433" w:rsidRDefault="00E64BD1" w14:paraId="1E897D00" w14:textId="77777777">
            <w:pPr>
              <w:jc w:val="center"/>
              <w:rPr>
                <w:color w:val="000000"/>
              </w:rPr>
            </w:pPr>
            <w:r w:rsidRPr="005F78B7">
              <w:rPr>
                <w:color w:val="000000"/>
              </w:rPr>
              <w:t>41,708</w:t>
            </w:r>
          </w:p>
        </w:tc>
      </w:tr>
      <w:tr w:rsidRPr="005F78B7" w:rsidR="00E64BD1" w:rsidTr="00B212E7" w14:paraId="0DE94C2A"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1244C692"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73827E17" w14:textId="77777777">
            <w:pPr>
              <w:rPr>
                <w:color w:val="000000"/>
              </w:rPr>
            </w:pPr>
            <w:r w:rsidRPr="005F78B7">
              <w:rPr>
                <w:color w:val="000000"/>
              </w:rPr>
              <w:t>Retail/Consumer Products</w:t>
            </w:r>
          </w:p>
        </w:tc>
        <w:tc>
          <w:tcPr>
            <w:tcW w:w="1896" w:type="dxa"/>
            <w:tcBorders>
              <w:top w:val="nil"/>
              <w:left w:val="nil"/>
              <w:bottom w:val="nil"/>
              <w:right w:val="nil"/>
            </w:tcBorders>
            <w:shd w:val="clear" w:color="auto" w:fill="auto"/>
            <w:vAlign w:val="center"/>
            <w:hideMark/>
          </w:tcPr>
          <w:p w:rsidRPr="005F78B7" w:rsidR="00E64BD1" w:rsidP="005A5433" w:rsidRDefault="00E64BD1" w14:paraId="702C3B41" w14:textId="77777777">
            <w:pPr>
              <w:jc w:val="center"/>
              <w:rPr>
                <w:color w:val="000000"/>
              </w:rPr>
            </w:pPr>
            <w:r w:rsidRPr="005F78B7">
              <w:rPr>
                <w:color w:val="000000"/>
              </w:rPr>
              <w:t>53,538</w:t>
            </w:r>
          </w:p>
        </w:tc>
        <w:tc>
          <w:tcPr>
            <w:tcW w:w="1440" w:type="dxa"/>
            <w:tcBorders>
              <w:top w:val="nil"/>
              <w:left w:val="nil"/>
              <w:bottom w:val="nil"/>
              <w:right w:val="nil"/>
            </w:tcBorders>
            <w:shd w:val="clear" w:color="auto" w:fill="auto"/>
            <w:vAlign w:val="center"/>
            <w:hideMark/>
          </w:tcPr>
          <w:p w:rsidRPr="005F78B7" w:rsidR="00E64BD1" w:rsidP="005A5433" w:rsidRDefault="00E64BD1" w14:paraId="6BEA130A" w14:textId="77777777">
            <w:pPr>
              <w:jc w:val="center"/>
              <w:rPr>
                <w:color w:val="000000"/>
              </w:rPr>
            </w:pPr>
            <w:r w:rsidRPr="005F78B7">
              <w:rPr>
                <w:color w:val="000000"/>
              </w:rPr>
              <w:t>25,782</w:t>
            </w:r>
          </w:p>
        </w:tc>
      </w:tr>
      <w:tr w:rsidRPr="005F78B7" w:rsidR="00E64BD1" w:rsidTr="00B212E7" w14:paraId="39D51DCC"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4A1B9F87"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20C3E7B2" w14:textId="77777777">
            <w:pPr>
              <w:rPr>
                <w:color w:val="000000"/>
              </w:rPr>
            </w:pPr>
            <w:r w:rsidRPr="005F78B7">
              <w:rPr>
                <w:color w:val="000000"/>
              </w:rPr>
              <w:t>Technology/Software</w:t>
            </w:r>
          </w:p>
        </w:tc>
        <w:tc>
          <w:tcPr>
            <w:tcW w:w="1896" w:type="dxa"/>
            <w:tcBorders>
              <w:top w:val="nil"/>
              <w:left w:val="nil"/>
              <w:bottom w:val="nil"/>
              <w:right w:val="nil"/>
            </w:tcBorders>
            <w:shd w:val="clear" w:color="auto" w:fill="auto"/>
            <w:vAlign w:val="center"/>
            <w:hideMark/>
          </w:tcPr>
          <w:p w:rsidRPr="005F78B7" w:rsidR="00E64BD1" w:rsidP="005A5433" w:rsidRDefault="00E64BD1" w14:paraId="169C4F7D" w14:textId="77777777">
            <w:pPr>
              <w:jc w:val="center"/>
              <w:rPr>
                <w:color w:val="000000"/>
              </w:rPr>
            </w:pPr>
            <w:r w:rsidRPr="005F78B7">
              <w:rPr>
                <w:color w:val="000000"/>
              </w:rPr>
              <w:t>87,334</w:t>
            </w:r>
          </w:p>
        </w:tc>
        <w:tc>
          <w:tcPr>
            <w:tcW w:w="1440" w:type="dxa"/>
            <w:tcBorders>
              <w:top w:val="nil"/>
              <w:left w:val="nil"/>
              <w:bottom w:val="nil"/>
              <w:right w:val="nil"/>
            </w:tcBorders>
            <w:shd w:val="clear" w:color="auto" w:fill="auto"/>
            <w:vAlign w:val="center"/>
            <w:hideMark/>
          </w:tcPr>
          <w:p w:rsidRPr="005F78B7" w:rsidR="00E64BD1" w:rsidP="005A5433" w:rsidRDefault="00E64BD1" w14:paraId="05A22E41" w14:textId="77777777">
            <w:pPr>
              <w:jc w:val="center"/>
              <w:rPr>
                <w:color w:val="000000"/>
              </w:rPr>
            </w:pPr>
            <w:r w:rsidRPr="005F78B7">
              <w:rPr>
                <w:color w:val="000000"/>
              </w:rPr>
              <w:t>26,503</w:t>
            </w:r>
          </w:p>
        </w:tc>
      </w:tr>
      <w:tr w:rsidRPr="005F78B7" w:rsidR="00E64BD1" w:rsidTr="00B212E7" w14:paraId="477FA0E6" w14:textId="77777777">
        <w:trPr>
          <w:trHeight w:val="340"/>
        </w:trPr>
        <w:tc>
          <w:tcPr>
            <w:tcW w:w="1110" w:type="dxa"/>
            <w:tcBorders>
              <w:top w:val="nil"/>
              <w:left w:val="nil"/>
              <w:bottom w:val="nil"/>
              <w:right w:val="nil"/>
            </w:tcBorders>
            <w:shd w:val="clear" w:color="auto" w:fill="auto"/>
            <w:noWrap/>
            <w:vAlign w:val="bottom"/>
            <w:hideMark/>
          </w:tcPr>
          <w:p w:rsidRPr="005F78B7" w:rsidR="00E64BD1" w:rsidP="005A5433" w:rsidRDefault="00E64BD1" w14:paraId="3FE4FF10" w14:textId="77777777">
            <w:pPr>
              <w:jc w:val="center"/>
              <w:rPr>
                <w:color w:val="000000"/>
              </w:rPr>
            </w:pPr>
          </w:p>
        </w:tc>
        <w:tc>
          <w:tcPr>
            <w:tcW w:w="3744" w:type="dxa"/>
            <w:tcBorders>
              <w:top w:val="nil"/>
              <w:left w:val="nil"/>
              <w:bottom w:val="nil"/>
              <w:right w:val="nil"/>
            </w:tcBorders>
            <w:shd w:val="clear" w:color="auto" w:fill="auto"/>
            <w:vAlign w:val="center"/>
            <w:hideMark/>
          </w:tcPr>
          <w:p w:rsidRPr="005F78B7" w:rsidR="00E64BD1" w:rsidP="005A5433" w:rsidRDefault="00E64BD1" w14:paraId="4F19EE7D" w14:textId="77777777">
            <w:pPr>
              <w:rPr>
                <w:color w:val="000000"/>
              </w:rPr>
            </w:pPr>
            <w:r w:rsidRPr="005F78B7">
              <w:rPr>
                <w:color w:val="000000"/>
              </w:rPr>
              <w:t>Other</w:t>
            </w:r>
          </w:p>
        </w:tc>
        <w:tc>
          <w:tcPr>
            <w:tcW w:w="1896" w:type="dxa"/>
            <w:tcBorders>
              <w:top w:val="nil"/>
              <w:left w:val="nil"/>
              <w:bottom w:val="nil"/>
              <w:right w:val="nil"/>
            </w:tcBorders>
            <w:shd w:val="clear" w:color="auto" w:fill="auto"/>
            <w:vAlign w:val="center"/>
            <w:hideMark/>
          </w:tcPr>
          <w:p w:rsidRPr="005F78B7" w:rsidR="00E64BD1" w:rsidP="005A5433" w:rsidRDefault="00E64BD1" w14:paraId="30DF1DE8" w14:textId="77777777">
            <w:pPr>
              <w:jc w:val="center"/>
              <w:rPr>
                <w:color w:val="000000"/>
              </w:rPr>
            </w:pPr>
            <w:r w:rsidRPr="005F78B7">
              <w:rPr>
                <w:color w:val="000000"/>
              </w:rPr>
              <w:t>49,580</w:t>
            </w:r>
          </w:p>
        </w:tc>
        <w:tc>
          <w:tcPr>
            <w:tcW w:w="1440" w:type="dxa"/>
            <w:tcBorders>
              <w:top w:val="nil"/>
              <w:left w:val="nil"/>
              <w:bottom w:val="nil"/>
              <w:right w:val="nil"/>
            </w:tcBorders>
            <w:shd w:val="clear" w:color="auto" w:fill="auto"/>
            <w:vAlign w:val="center"/>
            <w:hideMark/>
          </w:tcPr>
          <w:p w:rsidRPr="005F78B7" w:rsidR="00E64BD1" w:rsidP="005A5433" w:rsidRDefault="00E64BD1" w14:paraId="7A8B27B7" w14:textId="77777777">
            <w:pPr>
              <w:jc w:val="center"/>
              <w:rPr>
                <w:color w:val="000000"/>
              </w:rPr>
            </w:pPr>
            <w:r w:rsidRPr="005F78B7">
              <w:rPr>
                <w:color w:val="000000"/>
              </w:rPr>
              <w:t>29,156</w:t>
            </w:r>
          </w:p>
        </w:tc>
      </w:tr>
      <w:tr w:rsidRPr="005F78B7" w:rsidR="00E64BD1" w:rsidTr="00B212E7" w14:paraId="4836E125" w14:textId="77777777">
        <w:trPr>
          <w:trHeight w:val="296"/>
        </w:trPr>
        <w:tc>
          <w:tcPr>
            <w:tcW w:w="8190" w:type="dxa"/>
            <w:gridSpan w:val="4"/>
            <w:tcBorders>
              <w:top w:val="single" w:color="auto" w:sz="4" w:space="0"/>
              <w:left w:val="nil"/>
              <w:bottom w:val="nil"/>
              <w:right w:val="nil"/>
            </w:tcBorders>
            <w:shd w:val="clear" w:color="auto" w:fill="auto"/>
            <w:noWrap/>
            <w:vAlign w:val="bottom"/>
            <w:hideMark/>
          </w:tcPr>
          <w:p w:rsidRPr="005F78B7" w:rsidR="00E64BD1" w:rsidP="005A5433" w:rsidRDefault="00E64BD1" w14:paraId="064C767E" w14:textId="77777777">
            <w:pPr>
              <w:rPr>
                <w:color w:val="000000"/>
                <w:sz w:val="20"/>
                <w:szCs w:val="20"/>
              </w:rPr>
            </w:pPr>
            <w:r w:rsidRPr="005F78B7">
              <w:rPr>
                <w:color w:val="000000"/>
                <w:sz w:val="20"/>
                <w:szCs w:val="20"/>
              </w:rPr>
              <w:t>Note: Nursing excluded for low N</w:t>
            </w:r>
          </w:p>
          <w:p w:rsidRPr="005F78B7" w:rsidR="00E64BD1" w:rsidP="005A5433" w:rsidRDefault="00E64BD1" w14:paraId="3E6A7892" w14:textId="77777777">
            <w:pPr>
              <w:rPr>
                <w:color w:val="000000"/>
                <w:sz w:val="20"/>
                <w:szCs w:val="20"/>
              </w:rPr>
            </w:pPr>
            <w:r w:rsidRPr="005F78B7">
              <w:rPr>
                <w:color w:val="000000"/>
                <w:sz w:val="20"/>
                <w:szCs w:val="20"/>
              </w:rPr>
              <w:t>Outliers excluded if salary exceeds $1,000,000</w:t>
            </w:r>
          </w:p>
          <w:p w:rsidRPr="005F78B7" w:rsidR="00E64BD1" w:rsidP="005A5433" w:rsidRDefault="00E64BD1" w14:paraId="15A046BE" w14:textId="77777777">
            <w:pPr>
              <w:rPr>
                <w:color w:val="000000"/>
              </w:rPr>
            </w:pPr>
            <w:r w:rsidRPr="005F78B7">
              <w:rPr>
                <w:color w:val="000000"/>
              </w:rPr>
              <w:t> </w:t>
            </w:r>
          </w:p>
          <w:p w:rsidRPr="005F78B7" w:rsidR="00E64BD1" w:rsidP="005A5433" w:rsidRDefault="00E64BD1" w14:paraId="40C6A85C" w14:textId="77777777">
            <w:pPr>
              <w:jc w:val="center"/>
              <w:rPr>
                <w:color w:val="000000"/>
              </w:rPr>
            </w:pPr>
            <w:r w:rsidRPr="005F78B7">
              <w:rPr>
                <w:color w:val="000000"/>
              </w:rPr>
              <w:t> </w:t>
            </w:r>
          </w:p>
          <w:p w:rsidRPr="005F78B7" w:rsidR="00E64BD1" w:rsidP="005A5433" w:rsidRDefault="00E64BD1" w14:paraId="2035BA40" w14:textId="77777777">
            <w:pPr>
              <w:jc w:val="center"/>
              <w:rPr>
                <w:color w:val="000000"/>
              </w:rPr>
            </w:pPr>
            <w:r w:rsidRPr="005F78B7">
              <w:rPr>
                <w:color w:val="000000"/>
              </w:rPr>
              <w:t> </w:t>
            </w:r>
          </w:p>
        </w:tc>
      </w:tr>
    </w:tbl>
    <w:p w:rsidRPr="005F78B7" w:rsidR="00E64BD1" w:rsidP="00E64BD1" w:rsidRDefault="00B212E7" w14:paraId="7C68359C" w14:textId="44EED3AD">
      <w:r w:rsidRPr="005F78B7">
        <w:rPr>
          <w:b/>
          <w:bCs/>
          <w:color w:val="000000"/>
        </w:rPr>
        <w:t>Table A.3</w:t>
      </w:r>
      <w:r w:rsidRPr="005F78B7">
        <w:rPr>
          <w:color w:val="000000"/>
        </w:rPr>
        <w:t>: Summary of Major/Industry by Gender</w:t>
      </w:r>
    </w:p>
    <w:tbl>
      <w:tblPr>
        <w:tblW w:w="8190" w:type="dxa"/>
        <w:tblLook w:val="04A0" w:firstRow="1" w:lastRow="0" w:firstColumn="1" w:lastColumn="0" w:noHBand="0" w:noVBand="1"/>
      </w:tblPr>
      <w:tblGrid>
        <w:gridCol w:w="1300"/>
        <w:gridCol w:w="3440"/>
        <w:gridCol w:w="1300"/>
        <w:gridCol w:w="2150"/>
      </w:tblGrid>
      <w:tr w:rsidRPr="005F78B7" w:rsidR="00E64BD1" w:rsidTr="00B212E7" w14:paraId="282A8921" w14:textId="77777777">
        <w:trPr>
          <w:trHeight w:val="320"/>
          <w:tblHeader/>
        </w:trPr>
        <w:tc>
          <w:tcPr>
            <w:tcW w:w="4740" w:type="dxa"/>
            <w:gridSpan w:val="2"/>
            <w:tcBorders>
              <w:top w:val="single" w:color="auto" w:sz="4" w:space="0"/>
              <w:left w:val="nil"/>
              <w:bottom w:val="nil"/>
              <w:right w:val="nil"/>
            </w:tcBorders>
            <w:shd w:val="clear" w:color="auto" w:fill="auto"/>
            <w:noWrap/>
            <w:vAlign w:val="bottom"/>
            <w:hideMark/>
          </w:tcPr>
          <w:p w:rsidRPr="005F78B7" w:rsidR="00E64BD1" w:rsidP="005A5433" w:rsidRDefault="00E64BD1" w14:paraId="133EFB53" w14:textId="193B740F">
            <w:pPr>
              <w:rPr>
                <w:b/>
                <w:bCs/>
                <w:color w:val="000000"/>
              </w:rPr>
            </w:pPr>
          </w:p>
        </w:tc>
        <w:tc>
          <w:tcPr>
            <w:tcW w:w="1300" w:type="dxa"/>
            <w:tcBorders>
              <w:top w:val="single" w:color="auto" w:sz="4" w:space="0"/>
              <w:left w:val="nil"/>
              <w:bottom w:val="nil"/>
              <w:right w:val="nil"/>
            </w:tcBorders>
            <w:shd w:val="clear" w:color="auto" w:fill="auto"/>
            <w:noWrap/>
            <w:vAlign w:val="bottom"/>
            <w:hideMark/>
          </w:tcPr>
          <w:p w:rsidRPr="005F78B7" w:rsidR="00E64BD1" w:rsidP="005A5433" w:rsidRDefault="00E64BD1" w14:paraId="723C50AD" w14:textId="77777777">
            <w:pPr>
              <w:jc w:val="center"/>
              <w:rPr>
                <w:color w:val="000000"/>
              </w:rPr>
            </w:pPr>
            <w:r w:rsidRPr="005F78B7">
              <w:rPr>
                <w:color w:val="000000"/>
              </w:rPr>
              <w:t>Male (%)</w:t>
            </w:r>
          </w:p>
        </w:tc>
        <w:tc>
          <w:tcPr>
            <w:tcW w:w="2150" w:type="dxa"/>
            <w:tcBorders>
              <w:top w:val="single" w:color="auto" w:sz="4" w:space="0"/>
              <w:left w:val="nil"/>
              <w:bottom w:val="nil"/>
              <w:right w:val="nil"/>
            </w:tcBorders>
            <w:shd w:val="clear" w:color="auto" w:fill="auto"/>
            <w:noWrap/>
            <w:vAlign w:val="bottom"/>
            <w:hideMark/>
          </w:tcPr>
          <w:p w:rsidRPr="005F78B7" w:rsidR="00E64BD1" w:rsidP="005A5433" w:rsidRDefault="00E64BD1" w14:paraId="0EEFFF87" w14:textId="77777777">
            <w:pPr>
              <w:jc w:val="center"/>
              <w:rPr>
                <w:color w:val="000000"/>
              </w:rPr>
            </w:pPr>
            <w:r w:rsidRPr="005F78B7">
              <w:rPr>
                <w:color w:val="000000"/>
              </w:rPr>
              <w:t>Female (%)</w:t>
            </w:r>
          </w:p>
        </w:tc>
      </w:tr>
      <w:tr w:rsidRPr="005F78B7" w:rsidR="00E64BD1" w:rsidTr="00B212E7" w14:paraId="53BD8BE9" w14:textId="77777777">
        <w:trPr>
          <w:trHeight w:val="340"/>
        </w:trPr>
        <w:tc>
          <w:tcPr>
            <w:tcW w:w="1300" w:type="dxa"/>
            <w:tcBorders>
              <w:top w:val="single" w:color="auto" w:sz="4" w:space="0"/>
              <w:left w:val="nil"/>
              <w:bottom w:val="nil"/>
              <w:right w:val="nil"/>
            </w:tcBorders>
            <w:shd w:val="clear" w:color="auto" w:fill="auto"/>
            <w:noWrap/>
            <w:vAlign w:val="bottom"/>
            <w:hideMark/>
          </w:tcPr>
          <w:p w:rsidRPr="005F78B7" w:rsidR="00E64BD1" w:rsidP="005A5433" w:rsidRDefault="00E64BD1" w14:paraId="02DB7B7A" w14:textId="77777777">
            <w:pPr>
              <w:rPr>
                <w:b/>
                <w:bCs/>
                <w:color w:val="000000"/>
              </w:rPr>
            </w:pPr>
            <w:r w:rsidRPr="005F78B7">
              <w:rPr>
                <w:b/>
                <w:bCs/>
                <w:color w:val="000000"/>
              </w:rPr>
              <w:t>Major</w:t>
            </w:r>
          </w:p>
        </w:tc>
        <w:tc>
          <w:tcPr>
            <w:tcW w:w="3440" w:type="dxa"/>
            <w:tcBorders>
              <w:top w:val="single" w:color="auto" w:sz="4" w:space="0"/>
              <w:left w:val="nil"/>
              <w:bottom w:val="nil"/>
              <w:right w:val="nil"/>
            </w:tcBorders>
            <w:shd w:val="clear" w:color="auto" w:fill="auto"/>
            <w:vAlign w:val="center"/>
            <w:hideMark/>
          </w:tcPr>
          <w:p w:rsidRPr="005F78B7" w:rsidR="00E64BD1" w:rsidP="005A5433" w:rsidRDefault="00E64BD1" w14:paraId="391CAB8C" w14:textId="77777777">
            <w:pPr>
              <w:rPr>
                <w:color w:val="000000"/>
              </w:rPr>
            </w:pPr>
            <w:r w:rsidRPr="005F78B7">
              <w:rPr>
                <w:color w:val="000000"/>
              </w:rPr>
              <w:t xml:space="preserve">Architecture </w:t>
            </w:r>
          </w:p>
        </w:tc>
        <w:tc>
          <w:tcPr>
            <w:tcW w:w="1300" w:type="dxa"/>
            <w:tcBorders>
              <w:top w:val="single" w:color="auto" w:sz="4" w:space="0"/>
              <w:left w:val="nil"/>
              <w:bottom w:val="nil"/>
              <w:right w:val="nil"/>
            </w:tcBorders>
            <w:shd w:val="clear" w:color="auto" w:fill="auto"/>
            <w:noWrap/>
            <w:vAlign w:val="bottom"/>
            <w:hideMark/>
          </w:tcPr>
          <w:p w:rsidRPr="005F78B7" w:rsidR="00E64BD1" w:rsidP="005A5433" w:rsidRDefault="00E64BD1" w14:paraId="1BEDE47E" w14:textId="77777777">
            <w:pPr>
              <w:jc w:val="center"/>
              <w:rPr>
                <w:color w:val="000000"/>
              </w:rPr>
            </w:pPr>
            <w:r w:rsidRPr="005F78B7">
              <w:rPr>
                <w:color w:val="000000"/>
              </w:rPr>
              <w:t>40.7</w:t>
            </w:r>
          </w:p>
        </w:tc>
        <w:tc>
          <w:tcPr>
            <w:tcW w:w="2150" w:type="dxa"/>
            <w:tcBorders>
              <w:top w:val="single" w:color="auto" w:sz="4" w:space="0"/>
              <w:left w:val="nil"/>
              <w:bottom w:val="nil"/>
              <w:right w:val="nil"/>
            </w:tcBorders>
            <w:shd w:val="clear" w:color="auto" w:fill="auto"/>
            <w:noWrap/>
            <w:vAlign w:val="bottom"/>
            <w:hideMark/>
          </w:tcPr>
          <w:p w:rsidRPr="005F78B7" w:rsidR="00E64BD1" w:rsidP="005A5433" w:rsidRDefault="00E64BD1" w14:paraId="10637CF5" w14:textId="77777777">
            <w:pPr>
              <w:jc w:val="center"/>
              <w:rPr>
                <w:color w:val="000000"/>
              </w:rPr>
            </w:pPr>
            <w:r w:rsidRPr="005F78B7">
              <w:rPr>
                <w:color w:val="000000"/>
              </w:rPr>
              <w:t>59.3</w:t>
            </w:r>
          </w:p>
        </w:tc>
      </w:tr>
      <w:tr w:rsidRPr="005F78B7" w:rsidR="00E64BD1" w:rsidTr="00B212E7" w14:paraId="2BA377DC"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29AD395F"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757EAF2D" w14:textId="77777777">
            <w:pPr>
              <w:rPr>
                <w:color w:val="000000"/>
              </w:rPr>
            </w:pPr>
            <w:r w:rsidRPr="005F78B7">
              <w:rPr>
                <w:color w:val="000000"/>
              </w:rPr>
              <w:t>Arts</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18133DFF" w14:textId="77777777">
            <w:pPr>
              <w:jc w:val="center"/>
              <w:rPr>
                <w:color w:val="000000"/>
              </w:rPr>
            </w:pPr>
            <w:r w:rsidRPr="005F78B7">
              <w:rPr>
                <w:color w:val="000000"/>
              </w:rPr>
              <w:t>34.0</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353E21CD" w14:textId="77777777">
            <w:pPr>
              <w:jc w:val="center"/>
              <w:rPr>
                <w:color w:val="000000"/>
              </w:rPr>
            </w:pPr>
            <w:r w:rsidRPr="005F78B7">
              <w:rPr>
                <w:color w:val="000000"/>
              </w:rPr>
              <w:t>66.0</w:t>
            </w:r>
          </w:p>
        </w:tc>
      </w:tr>
      <w:tr w:rsidRPr="005F78B7" w:rsidR="00E64BD1" w:rsidTr="00B212E7" w14:paraId="145EAB5B"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393A0A37"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02A6AAEA" w14:textId="77777777">
            <w:pPr>
              <w:rPr>
                <w:color w:val="000000"/>
              </w:rPr>
            </w:pPr>
            <w:r w:rsidRPr="005F78B7">
              <w:rPr>
                <w:color w:val="000000"/>
              </w:rPr>
              <w:t>Commerce</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4EF778B2" w14:textId="77777777">
            <w:pPr>
              <w:jc w:val="center"/>
              <w:rPr>
                <w:color w:val="000000"/>
              </w:rPr>
            </w:pPr>
            <w:r w:rsidRPr="005F78B7">
              <w:rPr>
                <w:color w:val="000000"/>
              </w:rPr>
              <w:t>57.5</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06DE2C85" w14:textId="77777777">
            <w:pPr>
              <w:jc w:val="center"/>
              <w:rPr>
                <w:color w:val="000000"/>
              </w:rPr>
            </w:pPr>
            <w:r w:rsidRPr="005F78B7">
              <w:rPr>
                <w:color w:val="000000"/>
              </w:rPr>
              <w:t>42.5</w:t>
            </w:r>
          </w:p>
        </w:tc>
      </w:tr>
      <w:tr w:rsidRPr="005F78B7" w:rsidR="00E64BD1" w:rsidTr="00B212E7" w14:paraId="301C6C01"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0EE08F03"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57DB2E78" w14:textId="77777777">
            <w:pPr>
              <w:rPr>
                <w:color w:val="000000"/>
              </w:rPr>
            </w:pPr>
            <w:r w:rsidRPr="005F78B7">
              <w:rPr>
                <w:color w:val="000000"/>
              </w:rPr>
              <w:t>Education</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0E929D45" w14:textId="77777777">
            <w:pPr>
              <w:jc w:val="center"/>
              <w:rPr>
                <w:color w:val="000000"/>
              </w:rPr>
            </w:pPr>
            <w:r w:rsidRPr="005F78B7">
              <w:rPr>
                <w:color w:val="000000"/>
              </w:rPr>
              <w:t>21.1</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29A81438" w14:textId="77777777">
            <w:pPr>
              <w:jc w:val="center"/>
              <w:rPr>
                <w:color w:val="000000"/>
              </w:rPr>
            </w:pPr>
            <w:r w:rsidRPr="005F78B7">
              <w:rPr>
                <w:color w:val="000000"/>
              </w:rPr>
              <w:t>78.9</w:t>
            </w:r>
          </w:p>
        </w:tc>
      </w:tr>
      <w:tr w:rsidRPr="005F78B7" w:rsidR="00E64BD1" w:rsidTr="00B212E7" w14:paraId="0C0FA237"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4D683D07"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32FA0724" w14:textId="77777777">
            <w:pPr>
              <w:rPr>
                <w:color w:val="000000"/>
              </w:rPr>
            </w:pPr>
            <w:r w:rsidRPr="005F78B7">
              <w:rPr>
                <w:color w:val="000000"/>
              </w:rPr>
              <w:t>Engineering</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3CF0C280" w14:textId="77777777">
            <w:pPr>
              <w:jc w:val="center"/>
              <w:rPr>
                <w:color w:val="000000"/>
              </w:rPr>
            </w:pPr>
            <w:r w:rsidRPr="005F78B7">
              <w:rPr>
                <w:color w:val="000000"/>
              </w:rPr>
              <w:t>67.2</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7B627AD8" w14:textId="77777777">
            <w:pPr>
              <w:jc w:val="center"/>
              <w:rPr>
                <w:color w:val="000000"/>
              </w:rPr>
            </w:pPr>
            <w:r w:rsidRPr="005F78B7">
              <w:rPr>
                <w:color w:val="000000"/>
              </w:rPr>
              <w:t>32.8</w:t>
            </w:r>
          </w:p>
        </w:tc>
      </w:tr>
      <w:tr w:rsidRPr="005F78B7" w:rsidR="00E64BD1" w:rsidTr="00B212E7" w14:paraId="46B4F1E8"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4ECEC144"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6CD92AC3" w14:textId="77777777">
            <w:pPr>
              <w:rPr>
                <w:color w:val="000000"/>
              </w:rPr>
            </w:pPr>
            <w:r w:rsidRPr="005F78B7">
              <w:rPr>
                <w:color w:val="000000"/>
              </w:rPr>
              <w:t>Humanities</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624A6B9B" w14:textId="77777777">
            <w:pPr>
              <w:jc w:val="center"/>
              <w:rPr>
                <w:color w:val="000000"/>
              </w:rPr>
            </w:pPr>
            <w:r w:rsidRPr="005F78B7">
              <w:rPr>
                <w:color w:val="000000"/>
              </w:rPr>
              <w:t>30.1</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5C0F0162" w14:textId="77777777">
            <w:pPr>
              <w:jc w:val="center"/>
              <w:rPr>
                <w:color w:val="000000"/>
              </w:rPr>
            </w:pPr>
            <w:r w:rsidRPr="005F78B7">
              <w:rPr>
                <w:color w:val="000000"/>
              </w:rPr>
              <w:t>69.9</w:t>
            </w:r>
          </w:p>
        </w:tc>
      </w:tr>
      <w:tr w:rsidRPr="005F78B7" w:rsidR="00E64BD1" w:rsidTr="00B212E7" w14:paraId="42FF242D"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26B11AF0"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736331DD" w14:textId="77777777">
            <w:pPr>
              <w:rPr>
                <w:color w:val="000000"/>
              </w:rPr>
            </w:pPr>
            <w:r w:rsidRPr="005F78B7">
              <w:rPr>
                <w:color w:val="000000"/>
              </w:rPr>
              <w:t>Interdisciplinary Majors</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3F7CF2D5" w14:textId="77777777">
            <w:pPr>
              <w:jc w:val="center"/>
              <w:rPr>
                <w:color w:val="000000"/>
              </w:rPr>
            </w:pPr>
            <w:r w:rsidRPr="005F78B7">
              <w:rPr>
                <w:color w:val="000000"/>
              </w:rPr>
              <w:t>26.1</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377C9F7C" w14:textId="77777777">
            <w:pPr>
              <w:jc w:val="center"/>
              <w:rPr>
                <w:color w:val="000000"/>
              </w:rPr>
            </w:pPr>
            <w:r w:rsidRPr="005F78B7">
              <w:rPr>
                <w:color w:val="000000"/>
              </w:rPr>
              <w:t>73.9</w:t>
            </w:r>
          </w:p>
        </w:tc>
      </w:tr>
      <w:tr w:rsidRPr="005F78B7" w:rsidR="00E64BD1" w:rsidTr="00B212E7" w14:paraId="16700448"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511B9ACD"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2B0E9D1D" w14:textId="77777777">
            <w:pPr>
              <w:rPr>
                <w:color w:val="000000"/>
              </w:rPr>
            </w:pPr>
            <w:r w:rsidRPr="005F78B7">
              <w:rPr>
                <w:color w:val="000000"/>
              </w:rPr>
              <w:t>Leadership and Public Policy</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6AAE37ED" w14:textId="77777777">
            <w:pPr>
              <w:jc w:val="center"/>
              <w:rPr>
                <w:color w:val="000000"/>
              </w:rPr>
            </w:pPr>
            <w:r w:rsidRPr="005F78B7">
              <w:rPr>
                <w:color w:val="000000"/>
              </w:rPr>
              <w:t>39.7</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38A4697F" w14:textId="77777777">
            <w:pPr>
              <w:jc w:val="center"/>
              <w:rPr>
                <w:color w:val="000000"/>
              </w:rPr>
            </w:pPr>
            <w:r w:rsidRPr="005F78B7">
              <w:rPr>
                <w:color w:val="000000"/>
              </w:rPr>
              <w:t>60.3</w:t>
            </w:r>
          </w:p>
        </w:tc>
      </w:tr>
      <w:tr w:rsidRPr="005F78B7" w:rsidR="00E64BD1" w:rsidTr="00B212E7" w14:paraId="71BC99D1"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6260FB25"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3D8FB519" w14:textId="77777777">
            <w:pPr>
              <w:rPr>
                <w:color w:val="000000"/>
              </w:rPr>
            </w:pPr>
            <w:r w:rsidRPr="005F78B7">
              <w:rPr>
                <w:color w:val="000000"/>
              </w:rPr>
              <w:t>Mathematics</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4D23672F" w14:textId="77777777">
            <w:pPr>
              <w:jc w:val="center"/>
              <w:rPr>
                <w:color w:val="000000"/>
              </w:rPr>
            </w:pPr>
            <w:r w:rsidRPr="005F78B7">
              <w:rPr>
                <w:color w:val="000000"/>
              </w:rPr>
              <w:t>59.6</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623A4D84" w14:textId="77777777">
            <w:pPr>
              <w:jc w:val="center"/>
              <w:rPr>
                <w:color w:val="000000"/>
              </w:rPr>
            </w:pPr>
            <w:r w:rsidRPr="005F78B7">
              <w:rPr>
                <w:color w:val="000000"/>
              </w:rPr>
              <w:t>40.4</w:t>
            </w:r>
          </w:p>
        </w:tc>
      </w:tr>
      <w:tr w:rsidRPr="005F78B7" w:rsidR="00E64BD1" w:rsidTr="00B212E7" w14:paraId="2FFFAB40"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6B65D119"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3C1394C2" w14:textId="77777777">
            <w:pPr>
              <w:rPr>
                <w:color w:val="000000"/>
              </w:rPr>
            </w:pPr>
            <w:r w:rsidRPr="005F78B7">
              <w:rPr>
                <w:color w:val="000000"/>
              </w:rPr>
              <w:t>Nursing</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563EA6E0" w14:textId="77777777">
            <w:pPr>
              <w:jc w:val="center"/>
              <w:rPr>
                <w:color w:val="000000"/>
              </w:rPr>
            </w:pPr>
            <w:r w:rsidRPr="005F78B7">
              <w:rPr>
                <w:color w:val="000000"/>
              </w:rPr>
              <w:t>13.2</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3C94B565" w14:textId="77777777">
            <w:pPr>
              <w:jc w:val="center"/>
              <w:rPr>
                <w:color w:val="000000"/>
              </w:rPr>
            </w:pPr>
            <w:r w:rsidRPr="005F78B7">
              <w:rPr>
                <w:color w:val="000000"/>
              </w:rPr>
              <w:t>86.8</w:t>
            </w:r>
          </w:p>
        </w:tc>
      </w:tr>
      <w:tr w:rsidRPr="005F78B7" w:rsidR="00E64BD1" w:rsidTr="00B212E7" w14:paraId="638CF0A1"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7E597BA1"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49E8D755" w14:textId="77777777">
            <w:pPr>
              <w:rPr>
                <w:color w:val="000000"/>
              </w:rPr>
            </w:pPr>
            <w:r w:rsidRPr="005F78B7">
              <w:rPr>
                <w:color w:val="000000"/>
              </w:rPr>
              <w:t>Other</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0499BDDC" w14:textId="77777777">
            <w:pPr>
              <w:jc w:val="center"/>
              <w:rPr>
                <w:color w:val="000000"/>
              </w:rPr>
            </w:pPr>
            <w:r w:rsidRPr="005F78B7">
              <w:rPr>
                <w:color w:val="000000"/>
              </w:rPr>
              <w:t>63.6</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19155C91" w14:textId="77777777">
            <w:pPr>
              <w:jc w:val="center"/>
              <w:rPr>
                <w:color w:val="000000"/>
              </w:rPr>
            </w:pPr>
            <w:r w:rsidRPr="005F78B7">
              <w:rPr>
                <w:color w:val="000000"/>
              </w:rPr>
              <w:t>36.4</w:t>
            </w:r>
          </w:p>
        </w:tc>
      </w:tr>
      <w:tr w:rsidRPr="005F78B7" w:rsidR="00E64BD1" w:rsidTr="00B212E7" w14:paraId="7C4EF70A"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30F8350B"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3D17B7B2" w14:textId="77777777">
            <w:pPr>
              <w:rPr>
                <w:color w:val="000000"/>
              </w:rPr>
            </w:pPr>
            <w:r w:rsidRPr="005F78B7">
              <w:rPr>
                <w:color w:val="000000"/>
              </w:rPr>
              <w:t>Science</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51EEF331" w14:textId="77777777">
            <w:pPr>
              <w:jc w:val="center"/>
              <w:rPr>
                <w:color w:val="000000"/>
              </w:rPr>
            </w:pPr>
            <w:r w:rsidRPr="005F78B7">
              <w:rPr>
                <w:color w:val="000000"/>
              </w:rPr>
              <w:t>40.2</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56F47C3C" w14:textId="77777777">
            <w:pPr>
              <w:jc w:val="center"/>
              <w:rPr>
                <w:color w:val="000000"/>
              </w:rPr>
            </w:pPr>
            <w:r w:rsidRPr="005F78B7">
              <w:rPr>
                <w:color w:val="000000"/>
              </w:rPr>
              <w:t>59.8</w:t>
            </w:r>
          </w:p>
        </w:tc>
      </w:tr>
      <w:tr w:rsidRPr="005F78B7" w:rsidR="00E64BD1" w:rsidTr="00B212E7" w14:paraId="2E62D1C5"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7C683463"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44AEC09C" w14:textId="77777777">
            <w:pPr>
              <w:rPr>
                <w:color w:val="000000"/>
              </w:rPr>
            </w:pPr>
            <w:r w:rsidRPr="005F78B7">
              <w:rPr>
                <w:color w:val="000000"/>
              </w:rPr>
              <w:t>Social Sciences</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7F200A3E" w14:textId="77777777">
            <w:pPr>
              <w:jc w:val="center"/>
              <w:rPr>
                <w:color w:val="000000"/>
              </w:rPr>
            </w:pPr>
            <w:r w:rsidRPr="005F78B7">
              <w:rPr>
                <w:color w:val="000000"/>
              </w:rPr>
              <w:t>47.8</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0B35EA1B" w14:textId="77777777">
            <w:pPr>
              <w:jc w:val="center"/>
              <w:rPr>
                <w:color w:val="000000"/>
              </w:rPr>
            </w:pPr>
            <w:r w:rsidRPr="005F78B7">
              <w:rPr>
                <w:color w:val="000000"/>
              </w:rPr>
              <w:t>52.2</w:t>
            </w:r>
          </w:p>
        </w:tc>
      </w:tr>
      <w:tr w:rsidRPr="005F78B7" w:rsidR="00E64BD1" w:rsidTr="00B212E7" w14:paraId="753A0113" w14:textId="77777777">
        <w:trPr>
          <w:trHeight w:val="340"/>
        </w:trPr>
        <w:tc>
          <w:tcPr>
            <w:tcW w:w="1300" w:type="dxa"/>
            <w:tcBorders>
              <w:top w:val="single" w:color="auto" w:sz="4" w:space="0"/>
              <w:left w:val="nil"/>
              <w:bottom w:val="nil"/>
              <w:right w:val="nil"/>
            </w:tcBorders>
            <w:shd w:val="clear" w:color="auto" w:fill="auto"/>
            <w:noWrap/>
            <w:vAlign w:val="bottom"/>
            <w:hideMark/>
          </w:tcPr>
          <w:p w:rsidRPr="005F78B7" w:rsidR="00E64BD1" w:rsidP="005A5433" w:rsidRDefault="00E64BD1" w14:paraId="201642BE" w14:textId="77777777">
            <w:pPr>
              <w:rPr>
                <w:b/>
                <w:bCs/>
                <w:color w:val="000000"/>
              </w:rPr>
            </w:pPr>
            <w:r w:rsidRPr="005F78B7">
              <w:rPr>
                <w:b/>
                <w:bCs/>
                <w:color w:val="000000"/>
              </w:rPr>
              <w:t>Industry</w:t>
            </w:r>
          </w:p>
        </w:tc>
        <w:tc>
          <w:tcPr>
            <w:tcW w:w="3440" w:type="dxa"/>
            <w:tcBorders>
              <w:top w:val="single" w:color="auto" w:sz="4" w:space="0"/>
              <w:left w:val="nil"/>
              <w:bottom w:val="nil"/>
              <w:right w:val="nil"/>
            </w:tcBorders>
            <w:shd w:val="clear" w:color="auto" w:fill="auto"/>
            <w:vAlign w:val="center"/>
            <w:hideMark/>
          </w:tcPr>
          <w:p w:rsidRPr="005F78B7" w:rsidR="00E64BD1" w:rsidP="005A5433" w:rsidRDefault="00E64BD1" w14:paraId="110B3424" w14:textId="77777777">
            <w:pPr>
              <w:rPr>
                <w:color w:val="000000"/>
              </w:rPr>
            </w:pPr>
            <w:r w:rsidRPr="005F78B7">
              <w:rPr>
                <w:color w:val="000000"/>
              </w:rPr>
              <w:t>Agriculture/Energy</w:t>
            </w:r>
          </w:p>
        </w:tc>
        <w:tc>
          <w:tcPr>
            <w:tcW w:w="1300" w:type="dxa"/>
            <w:tcBorders>
              <w:top w:val="single" w:color="auto" w:sz="4" w:space="0"/>
              <w:left w:val="nil"/>
              <w:bottom w:val="nil"/>
              <w:right w:val="nil"/>
            </w:tcBorders>
            <w:shd w:val="clear" w:color="auto" w:fill="auto"/>
            <w:noWrap/>
            <w:vAlign w:val="bottom"/>
            <w:hideMark/>
          </w:tcPr>
          <w:p w:rsidRPr="005F78B7" w:rsidR="00E64BD1" w:rsidP="005A5433" w:rsidRDefault="00E64BD1" w14:paraId="75DBF6A2" w14:textId="77777777">
            <w:pPr>
              <w:jc w:val="center"/>
              <w:rPr>
                <w:color w:val="000000"/>
              </w:rPr>
            </w:pPr>
            <w:r w:rsidRPr="005F78B7">
              <w:rPr>
                <w:color w:val="000000"/>
              </w:rPr>
              <w:t>44.9</w:t>
            </w:r>
          </w:p>
        </w:tc>
        <w:tc>
          <w:tcPr>
            <w:tcW w:w="2150" w:type="dxa"/>
            <w:tcBorders>
              <w:top w:val="single" w:color="auto" w:sz="4" w:space="0"/>
              <w:left w:val="nil"/>
              <w:bottom w:val="nil"/>
              <w:right w:val="nil"/>
            </w:tcBorders>
            <w:shd w:val="clear" w:color="auto" w:fill="auto"/>
            <w:noWrap/>
            <w:vAlign w:val="bottom"/>
            <w:hideMark/>
          </w:tcPr>
          <w:p w:rsidRPr="005F78B7" w:rsidR="00E64BD1" w:rsidP="005A5433" w:rsidRDefault="00E64BD1" w14:paraId="12918F7A" w14:textId="77777777">
            <w:pPr>
              <w:jc w:val="center"/>
              <w:rPr>
                <w:color w:val="000000"/>
              </w:rPr>
            </w:pPr>
            <w:r w:rsidRPr="005F78B7">
              <w:rPr>
                <w:color w:val="000000"/>
              </w:rPr>
              <w:t>55.1</w:t>
            </w:r>
          </w:p>
        </w:tc>
      </w:tr>
      <w:tr w:rsidRPr="005F78B7" w:rsidR="00E64BD1" w:rsidTr="00B212E7" w14:paraId="12143D72"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4D483A3A"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66EE9484" w14:textId="77777777">
            <w:pPr>
              <w:rPr>
                <w:color w:val="000000"/>
              </w:rPr>
            </w:pPr>
            <w:r w:rsidRPr="005F78B7">
              <w:rPr>
                <w:color w:val="000000"/>
              </w:rPr>
              <w:t>Consulting</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69C476CC" w14:textId="77777777">
            <w:pPr>
              <w:jc w:val="center"/>
              <w:rPr>
                <w:color w:val="000000"/>
              </w:rPr>
            </w:pPr>
            <w:r w:rsidRPr="005F78B7">
              <w:rPr>
                <w:color w:val="000000"/>
              </w:rPr>
              <w:t>50.3</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310E7110" w14:textId="77777777">
            <w:pPr>
              <w:jc w:val="center"/>
              <w:rPr>
                <w:color w:val="000000"/>
              </w:rPr>
            </w:pPr>
            <w:r w:rsidRPr="005F78B7">
              <w:rPr>
                <w:color w:val="000000"/>
              </w:rPr>
              <w:t>49.7</w:t>
            </w:r>
          </w:p>
        </w:tc>
      </w:tr>
      <w:tr w:rsidRPr="005F78B7" w:rsidR="00E64BD1" w:rsidTr="00B212E7" w14:paraId="19DC819B"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2D85EE98"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061F0F32" w14:textId="77777777">
            <w:pPr>
              <w:rPr>
                <w:color w:val="000000"/>
              </w:rPr>
            </w:pPr>
            <w:r w:rsidRPr="005F78B7">
              <w:rPr>
                <w:color w:val="000000"/>
              </w:rPr>
              <w:t>Defense</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709699B3" w14:textId="77777777">
            <w:pPr>
              <w:jc w:val="center"/>
              <w:rPr>
                <w:color w:val="000000"/>
              </w:rPr>
            </w:pPr>
            <w:r w:rsidRPr="005F78B7">
              <w:rPr>
                <w:color w:val="000000"/>
              </w:rPr>
              <w:t>65.3</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5C934C21" w14:textId="77777777">
            <w:pPr>
              <w:jc w:val="center"/>
              <w:rPr>
                <w:color w:val="000000"/>
              </w:rPr>
            </w:pPr>
            <w:r w:rsidRPr="005F78B7">
              <w:rPr>
                <w:color w:val="000000"/>
              </w:rPr>
              <w:t>34.7</w:t>
            </w:r>
          </w:p>
        </w:tc>
      </w:tr>
      <w:tr w:rsidRPr="005F78B7" w:rsidR="00E64BD1" w:rsidTr="00B212E7" w14:paraId="5A29AC29"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3B64D533"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2653E0B8" w14:textId="77777777">
            <w:pPr>
              <w:rPr>
                <w:color w:val="000000"/>
              </w:rPr>
            </w:pPr>
            <w:r w:rsidRPr="005F78B7">
              <w:rPr>
                <w:color w:val="000000"/>
              </w:rPr>
              <w:t>Education</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7AE0A87D" w14:textId="77777777">
            <w:pPr>
              <w:jc w:val="center"/>
              <w:rPr>
                <w:color w:val="000000"/>
              </w:rPr>
            </w:pPr>
            <w:r w:rsidRPr="005F78B7">
              <w:rPr>
                <w:color w:val="000000"/>
              </w:rPr>
              <w:t>24.3</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17ACC5B7" w14:textId="77777777">
            <w:pPr>
              <w:jc w:val="center"/>
              <w:rPr>
                <w:color w:val="000000"/>
              </w:rPr>
            </w:pPr>
            <w:r w:rsidRPr="005F78B7">
              <w:rPr>
                <w:color w:val="000000"/>
              </w:rPr>
              <w:t>75.7</w:t>
            </w:r>
          </w:p>
        </w:tc>
      </w:tr>
      <w:tr w:rsidRPr="005F78B7" w:rsidR="00E64BD1" w:rsidTr="00B212E7" w14:paraId="55DDF9CF"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0BBE80F5"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2665E53D" w14:textId="77777777">
            <w:pPr>
              <w:rPr>
                <w:color w:val="000000"/>
              </w:rPr>
            </w:pPr>
            <w:r w:rsidRPr="005F78B7">
              <w:rPr>
                <w:color w:val="000000"/>
              </w:rPr>
              <w:t>Engineering/Arch/Construction</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2E180B69" w14:textId="77777777">
            <w:pPr>
              <w:jc w:val="center"/>
              <w:rPr>
                <w:color w:val="000000"/>
              </w:rPr>
            </w:pPr>
            <w:r w:rsidRPr="005F78B7">
              <w:rPr>
                <w:color w:val="000000"/>
              </w:rPr>
              <w:t>54.5</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6B7A8219" w14:textId="77777777">
            <w:pPr>
              <w:jc w:val="center"/>
              <w:rPr>
                <w:color w:val="000000"/>
              </w:rPr>
            </w:pPr>
            <w:r w:rsidRPr="005F78B7">
              <w:rPr>
                <w:color w:val="000000"/>
              </w:rPr>
              <w:t>45.5</w:t>
            </w:r>
          </w:p>
        </w:tc>
      </w:tr>
      <w:tr w:rsidRPr="005F78B7" w:rsidR="00E64BD1" w:rsidTr="00B212E7" w14:paraId="5F98DCAB"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3FC55670"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1091D12B" w14:textId="77777777">
            <w:pPr>
              <w:rPr>
                <w:color w:val="000000"/>
              </w:rPr>
            </w:pPr>
            <w:r w:rsidRPr="005F78B7">
              <w:rPr>
                <w:color w:val="000000"/>
              </w:rPr>
              <w:t>Financial Services</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4512273A" w14:textId="77777777">
            <w:pPr>
              <w:jc w:val="center"/>
              <w:rPr>
                <w:color w:val="000000"/>
              </w:rPr>
            </w:pPr>
            <w:r w:rsidRPr="005F78B7">
              <w:rPr>
                <w:color w:val="000000"/>
              </w:rPr>
              <w:t>60.2</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6477B648" w14:textId="77777777">
            <w:pPr>
              <w:jc w:val="center"/>
              <w:rPr>
                <w:color w:val="000000"/>
              </w:rPr>
            </w:pPr>
            <w:r w:rsidRPr="005F78B7">
              <w:rPr>
                <w:color w:val="000000"/>
              </w:rPr>
              <w:t>39.8</w:t>
            </w:r>
          </w:p>
        </w:tc>
      </w:tr>
      <w:tr w:rsidRPr="005F78B7" w:rsidR="00E64BD1" w:rsidTr="00B212E7" w14:paraId="54C5DCD9"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06567746"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3E2A622A" w14:textId="77777777">
            <w:pPr>
              <w:rPr>
                <w:color w:val="000000"/>
              </w:rPr>
            </w:pPr>
            <w:r w:rsidRPr="005F78B7">
              <w:rPr>
                <w:color w:val="000000"/>
              </w:rPr>
              <w:t>Government</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7B04C5C3" w14:textId="77777777">
            <w:pPr>
              <w:jc w:val="center"/>
              <w:rPr>
                <w:color w:val="000000"/>
              </w:rPr>
            </w:pPr>
            <w:r w:rsidRPr="005F78B7">
              <w:rPr>
                <w:color w:val="000000"/>
              </w:rPr>
              <w:t>47.4</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0123C83F" w14:textId="77777777">
            <w:pPr>
              <w:jc w:val="center"/>
              <w:rPr>
                <w:color w:val="000000"/>
              </w:rPr>
            </w:pPr>
            <w:r w:rsidRPr="005F78B7">
              <w:rPr>
                <w:color w:val="000000"/>
              </w:rPr>
              <w:t>52.6</w:t>
            </w:r>
          </w:p>
        </w:tc>
      </w:tr>
      <w:tr w:rsidRPr="005F78B7" w:rsidR="00E64BD1" w:rsidTr="00B212E7" w14:paraId="4F44C16A"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45B64102"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7BE8B64D" w14:textId="77777777">
            <w:pPr>
              <w:rPr>
                <w:color w:val="000000"/>
              </w:rPr>
            </w:pPr>
            <w:r w:rsidRPr="005F78B7">
              <w:rPr>
                <w:color w:val="000000"/>
              </w:rPr>
              <w:t>Healthcare/Science</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29A69A3D" w14:textId="77777777">
            <w:pPr>
              <w:jc w:val="center"/>
              <w:rPr>
                <w:color w:val="000000"/>
              </w:rPr>
            </w:pPr>
            <w:r w:rsidRPr="005F78B7">
              <w:rPr>
                <w:color w:val="000000"/>
              </w:rPr>
              <w:t>28.5</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7777F025" w14:textId="77777777">
            <w:pPr>
              <w:jc w:val="center"/>
              <w:rPr>
                <w:color w:val="000000"/>
              </w:rPr>
            </w:pPr>
            <w:r w:rsidRPr="005F78B7">
              <w:rPr>
                <w:color w:val="000000"/>
              </w:rPr>
              <w:t>71.5</w:t>
            </w:r>
          </w:p>
        </w:tc>
      </w:tr>
      <w:tr w:rsidRPr="005F78B7" w:rsidR="00E64BD1" w:rsidTr="00B212E7" w14:paraId="6FB2F88D"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1BBCD0A8"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359D8C02" w14:textId="77777777">
            <w:pPr>
              <w:rPr>
                <w:color w:val="000000"/>
              </w:rPr>
            </w:pPr>
            <w:r w:rsidRPr="005F78B7">
              <w:rPr>
                <w:color w:val="000000"/>
              </w:rPr>
              <w:t>Legal &amp; Law Enforcement</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7810ED6F" w14:textId="77777777">
            <w:pPr>
              <w:jc w:val="center"/>
              <w:rPr>
                <w:color w:val="000000"/>
              </w:rPr>
            </w:pPr>
            <w:r w:rsidRPr="005F78B7">
              <w:rPr>
                <w:color w:val="000000"/>
              </w:rPr>
              <w:t>23.1</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3C71AAD1" w14:textId="77777777">
            <w:pPr>
              <w:jc w:val="center"/>
              <w:rPr>
                <w:color w:val="000000"/>
              </w:rPr>
            </w:pPr>
            <w:r w:rsidRPr="005F78B7">
              <w:rPr>
                <w:color w:val="000000"/>
              </w:rPr>
              <w:t>76.9</w:t>
            </w:r>
          </w:p>
        </w:tc>
      </w:tr>
      <w:tr w:rsidRPr="005F78B7" w:rsidR="00E64BD1" w:rsidTr="00B212E7" w14:paraId="4BF44664"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3FF63741"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63B2802B" w14:textId="77777777">
            <w:pPr>
              <w:rPr>
                <w:color w:val="000000"/>
              </w:rPr>
            </w:pPr>
            <w:r w:rsidRPr="005F78B7">
              <w:rPr>
                <w:color w:val="000000"/>
              </w:rPr>
              <w:t>Manufacturing</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51EBDD5E" w14:textId="77777777">
            <w:pPr>
              <w:jc w:val="center"/>
              <w:rPr>
                <w:color w:val="000000"/>
              </w:rPr>
            </w:pPr>
            <w:r w:rsidRPr="005F78B7">
              <w:rPr>
                <w:color w:val="000000"/>
              </w:rPr>
              <w:t>58.2</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609840A1" w14:textId="77777777">
            <w:pPr>
              <w:jc w:val="center"/>
              <w:rPr>
                <w:color w:val="000000"/>
              </w:rPr>
            </w:pPr>
            <w:r w:rsidRPr="005F78B7">
              <w:rPr>
                <w:color w:val="000000"/>
              </w:rPr>
              <w:t>41.8</w:t>
            </w:r>
          </w:p>
        </w:tc>
      </w:tr>
      <w:tr w:rsidRPr="005F78B7" w:rsidR="00E64BD1" w:rsidTr="00B212E7" w14:paraId="67408C7D"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753D455D"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4A9AF539" w14:textId="77777777">
            <w:pPr>
              <w:rPr>
                <w:color w:val="000000"/>
              </w:rPr>
            </w:pPr>
            <w:r w:rsidRPr="005F78B7">
              <w:rPr>
                <w:color w:val="000000"/>
              </w:rPr>
              <w:t>Marketing/Media</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35BE7009" w14:textId="77777777">
            <w:pPr>
              <w:jc w:val="center"/>
              <w:rPr>
                <w:color w:val="000000"/>
              </w:rPr>
            </w:pPr>
            <w:r w:rsidRPr="005F78B7">
              <w:rPr>
                <w:color w:val="000000"/>
              </w:rPr>
              <w:t>28.8</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65DCEB6C" w14:textId="77777777">
            <w:pPr>
              <w:jc w:val="center"/>
              <w:rPr>
                <w:color w:val="000000"/>
              </w:rPr>
            </w:pPr>
            <w:r w:rsidRPr="005F78B7">
              <w:rPr>
                <w:color w:val="000000"/>
              </w:rPr>
              <w:t>71.2</w:t>
            </w:r>
          </w:p>
        </w:tc>
      </w:tr>
      <w:tr w:rsidRPr="005F78B7" w:rsidR="00E64BD1" w:rsidTr="00B212E7" w14:paraId="42774720"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325A73B9"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531651A7" w14:textId="77777777">
            <w:pPr>
              <w:rPr>
                <w:color w:val="000000"/>
              </w:rPr>
            </w:pPr>
            <w:r w:rsidRPr="005F78B7">
              <w:rPr>
                <w:color w:val="000000"/>
              </w:rPr>
              <w:t>Non-Profit</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1A475E85" w14:textId="77777777">
            <w:pPr>
              <w:jc w:val="center"/>
              <w:rPr>
                <w:color w:val="000000"/>
              </w:rPr>
            </w:pPr>
            <w:r w:rsidRPr="005F78B7">
              <w:rPr>
                <w:color w:val="000000"/>
              </w:rPr>
              <w:t>27.0</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3F01C88B" w14:textId="77777777">
            <w:pPr>
              <w:jc w:val="center"/>
              <w:rPr>
                <w:color w:val="000000"/>
              </w:rPr>
            </w:pPr>
            <w:r w:rsidRPr="005F78B7">
              <w:rPr>
                <w:color w:val="000000"/>
              </w:rPr>
              <w:t>73.0</w:t>
            </w:r>
          </w:p>
        </w:tc>
      </w:tr>
      <w:tr w:rsidRPr="005F78B7" w:rsidR="00E64BD1" w:rsidTr="00B212E7" w14:paraId="0127D08D"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74F06D2A"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4698DC98" w14:textId="77777777">
            <w:pPr>
              <w:rPr>
                <w:color w:val="000000"/>
              </w:rPr>
            </w:pPr>
            <w:r w:rsidRPr="005F78B7">
              <w:rPr>
                <w:color w:val="000000"/>
              </w:rPr>
              <w:t>Research</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71538244" w14:textId="77777777">
            <w:pPr>
              <w:jc w:val="center"/>
              <w:rPr>
                <w:color w:val="000000"/>
              </w:rPr>
            </w:pPr>
            <w:r w:rsidRPr="005F78B7">
              <w:rPr>
                <w:color w:val="000000"/>
              </w:rPr>
              <w:t>50.3</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2BB95CBF" w14:textId="77777777">
            <w:pPr>
              <w:jc w:val="center"/>
              <w:rPr>
                <w:color w:val="000000"/>
              </w:rPr>
            </w:pPr>
            <w:r w:rsidRPr="005F78B7">
              <w:rPr>
                <w:color w:val="000000"/>
              </w:rPr>
              <w:t>49.8</w:t>
            </w:r>
          </w:p>
        </w:tc>
      </w:tr>
      <w:tr w:rsidRPr="005F78B7" w:rsidR="00E64BD1" w:rsidTr="00B212E7" w14:paraId="79729E71"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6F78576F"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76BF2F97" w14:textId="77777777">
            <w:pPr>
              <w:rPr>
                <w:color w:val="000000"/>
              </w:rPr>
            </w:pPr>
            <w:r w:rsidRPr="005F78B7">
              <w:rPr>
                <w:color w:val="000000"/>
              </w:rPr>
              <w:t>Retail/Consumer Products</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1F919963" w14:textId="77777777">
            <w:pPr>
              <w:jc w:val="center"/>
              <w:rPr>
                <w:color w:val="000000"/>
              </w:rPr>
            </w:pPr>
            <w:r w:rsidRPr="005F78B7">
              <w:rPr>
                <w:color w:val="000000"/>
              </w:rPr>
              <w:t>43.6</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2FB6233D" w14:textId="77777777">
            <w:pPr>
              <w:jc w:val="center"/>
              <w:rPr>
                <w:color w:val="000000"/>
              </w:rPr>
            </w:pPr>
            <w:r w:rsidRPr="005F78B7">
              <w:rPr>
                <w:color w:val="000000"/>
              </w:rPr>
              <w:t>56.4</w:t>
            </w:r>
          </w:p>
        </w:tc>
      </w:tr>
      <w:tr w:rsidRPr="005F78B7" w:rsidR="00E64BD1" w:rsidTr="00B212E7" w14:paraId="72892B5E"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3D355999"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42BB28DC" w14:textId="77777777">
            <w:pPr>
              <w:rPr>
                <w:color w:val="000000"/>
              </w:rPr>
            </w:pPr>
            <w:r w:rsidRPr="005F78B7">
              <w:rPr>
                <w:color w:val="000000"/>
              </w:rPr>
              <w:t>Technology/Software</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211B5771" w14:textId="77777777">
            <w:pPr>
              <w:jc w:val="center"/>
              <w:rPr>
                <w:color w:val="000000"/>
              </w:rPr>
            </w:pPr>
            <w:r w:rsidRPr="005F78B7">
              <w:rPr>
                <w:color w:val="000000"/>
              </w:rPr>
              <w:t>62.4</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30F64386" w14:textId="77777777">
            <w:pPr>
              <w:jc w:val="center"/>
              <w:rPr>
                <w:color w:val="000000"/>
              </w:rPr>
            </w:pPr>
            <w:r w:rsidRPr="005F78B7">
              <w:rPr>
                <w:color w:val="000000"/>
              </w:rPr>
              <w:t>37.7</w:t>
            </w:r>
          </w:p>
        </w:tc>
      </w:tr>
      <w:tr w:rsidRPr="005F78B7" w:rsidR="00E64BD1" w:rsidTr="00B212E7" w14:paraId="0AC816FE" w14:textId="77777777">
        <w:trPr>
          <w:trHeight w:val="340"/>
        </w:trPr>
        <w:tc>
          <w:tcPr>
            <w:tcW w:w="1300" w:type="dxa"/>
            <w:tcBorders>
              <w:top w:val="nil"/>
              <w:left w:val="nil"/>
              <w:bottom w:val="nil"/>
              <w:right w:val="nil"/>
            </w:tcBorders>
            <w:shd w:val="clear" w:color="auto" w:fill="auto"/>
            <w:noWrap/>
            <w:vAlign w:val="bottom"/>
            <w:hideMark/>
          </w:tcPr>
          <w:p w:rsidRPr="005F78B7" w:rsidR="00E64BD1" w:rsidP="005A5433" w:rsidRDefault="00E64BD1" w14:paraId="13519E20" w14:textId="77777777">
            <w:pPr>
              <w:rPr>
                <w:sz w:val="20"/>
                <w:szCs w:val="20"/>
              </w:rPr>
            </w:pPr>
          </w:p>
        </w:tc>
        <w:tc>
          <w:tcPr>
            <w:tcW w:w="3440" w:type="dxa"/>
            <w:tcBorders>
              <w:top w:val="nil"/>
              <w:left w:val="nil"/>
              <w:bottom w:val="nil"/>
              <w:right w:val="nil"/>
            </w:tcBorders>
            <w:shd w:val="clear" w:color="auto" w:fill="auto"/>
            <w:vAlign w:val="center"/>
            <w:hideMark/>
          </w:tcPr>
          <w:p w:rsidRPr="005F78B7" w:rsidR="00E64BD1" w:rsidP="005A5433" w:rsidRDefault="00E64BD1" w14:paraId="3D2BF789" w14:textId="77777777">
            <w:pPr>
              <w:rPr>
                <w:color w:val="000000"/>
              </w:rPr>
            </w:pPr>
            <w:r w:rsidRPr="005F78B7">
              <w:rPr>
                <w:color w:val="000000"/>
              </w:rPr>
              <w:t>Other</w:t>
            </w:r>
          </w:p>
        </w:tc>
        <w:tc>
          <w:tcPr>
            <w:tcW w:w="1300" w:type="dxa"/>
            <w:tcBorders>
              <w:top w:val="nil"/>
              <w:left w:val="nil"/>
              <w:bottom w:val="nil"/>
              <w:right w:val="nil"/>
            </w:tcBorders>
            <w:shd w:val="clear" w:color="auto" w:fill="auto"/>
            <w:noWrap/>
            <w:vAlign w:val="bottom"/>
            <w:hideMark/>
          </w:tcPr>
          <w:p w:rsidRPr="005F78B7" w:rsidR="00E64BD1" w:rsidP="005A5433" w:rsidRDefault="00E64BD1" w14:paraId="5AC4084D" w14:textId="77777777">
            <w:pPr>
              <w:jc w:val="center"/>
              <w:rPr>
                <w:color w:val="000000"/>
              </w:rPr>
            </w:pPr>
            <w:r w:rsidRPr="005F78B7">
              <w:rPr>
                <w:color w:val="000000"/>
              </w:rPr>
              <w:t>39.8</w:t>
            </w:r>
          </w:p>
        </w:tc>
        <w:tc>
          <w:tcPr>
            <w:tcW w:w="2150" w:type="dxa"/>
            <w:tcBorders>
              <w:top w:val="nil"/>
              <w:left w:val="nil"/>
              <w:bottom w:val="nil"/>
              <w:right w:val="nil"/>
            </w:tcBorders>
            <w:shd w:val="clear" w:color="auto" w:fill="auto"/>
            <w:noWrap/>
            <w:vAlign w:val="bottom"/>
            <w:hideMark/>
          </w:tcPr>
          <w:p w:rsidRPr="005F78B7" w:rsidR="00E64BD1" w:rsidP="005A5433" w:rsidRDefault="00E64BD1" w14:paraId="2D7F6164" w14:textId="77777777">
            <w:pPr>
              <w:jc w:val="center"/>
              <w:rPr>
                <w:color w:val="000000"/>
              </w:rPr>
            </w:pPr>
            <w:r w:rsidRPr="005F78B7">
              <w:rPr>
                <w:color w:val="000000"/>
              </w:rPr>
              <w:t>60.2</w:t>
            </w:r>
          </w:p>
        </w:tc>
      </w:tr>
      <w:tr w:rsidRPr="005F78B7" w:rsidR="00E64BD1" w:rsidTr="00B212E7" w14:paraId="25429C0B" w14:textId="77777777">
        <w:trPr>
          <w:trHeight w:val="320"/>
        </w:trPr>
        <w:tc>
          <w:tcPr>
            <w:tcW w:w="1300" w:type="dxa"/>
            <w:tcBorders>
              <w:top w:val="single" w:color="auto" w:sz="4" w:space="0"/>
              <w:left w:val="nil"/>
              <w:bottom w:val="nil"/>
              <w:right w:val="nil"/>
            </w:tcBorders>
            <w:shd w:val="clear" w:color="auto" w:fill="auto"/>
            <w:noWrap/>
            <w:vAlign w:val="bottom"/>
            <w:hideMark/>
          </w:tcPr>
          <w:p w:rsidRPr="005F78B7" w:rsidR="00E64BD1" w:rsidP="005A5433" w:rsidRDefault="00E64BD1" w14:paraId="3926C3B3" w14:textId="77777777">
            <w:pPr>
              <w:rPr>
                <w:b/>
                <w:bCs/>
                <w:color w:val="000000"/>
              </w:rPr>
            </w:pPr>
            <w:r w:rsidRPr="005F78B7">
              <w:rPr>
                <w:b/>
                <w:bCs/>
                <w:color w:val="000000"/>
              </w:rPr>
              <w:t>Total</w:t>
            </w:r>
          </w:p>
        </w:tc>
        <w:tc>
          <w:tcPr>
            <w:tcW w:w="3440" w:type="dxa"/>
            <w:tcBorders>
              <w:top w:val="single" w:color="auto" w:sz="4" w:space="0"/>
              <w:left w:val="nil"/>
              <w:bottom w:val="nil"/>
              <w:right w:val="nil"/>
            </w:tcBorders>
            <w:shd w:val="clear" w:color="auto" w:fill="auto"/>
            <w:noWrap/>
            <w:vAlign w:val="bottom"/>
            <w:hideMark/>
          </w:tcPr>
          <w:p w:rsidRPr="005F78B7" w:rsidR="00E64BD1" w:rsidP="005A5433" w:rsidRDefault="00E64BD1" w14:paraId="1F2E7110" w14:textId="77777777">
            <w:pPr>
              <w:rPr>
                <w:b/>
                <w:bCs/>
                <w:color w:val="000000"/>
              </w:rPr>
            </w:pPr>
            <w:r w:rsidRPr="005F78B7">
              <w:rPr>
                <w:b/>
                <w:bCs/>
                <w:color w:val="000000"/>
              </w:rPr>
              <w:t> </w:t>
            </w:r>
          </w:p>
        </w:tc>
        <w:tc>
          <w:tcPr>
            <w:tcW w:w="1300" w:type="dxa"/>
            <w:tcBorders>
              <w:top w:val="single" w:color="auto" w:sz="4" w:space="0"/>
              <w:left w:val="nil"/>
              <w:bottom w:val="nil"/>
              <w:right w:val="nil"/>
            </w:tcBorders>
            <w:shd w:val="clear" w:color="auto" w:fill="auto"/>
            <w:vAlign w:val="center"/>
            <w:hideMark/>
          </w:tcPr>
          <w:p w:rsidRPr="005F78B7" w:rsidR="00E64BD1" w:rsidP="005A5433" w:rsidRDefault="00E64BD1" w14:paraId="53B42DC8" w14:textId="77777777">
            <w:pPr>
              <w:jc w:val="center"/>
              <w:rPr>
                <w:b/>
                <w:bCs/>
                <w:color w:val="000000"/>
              </w:rPr>
            </w:pPr>
            <w:r w:rsidRPr="005F78B7">
              <w:rPr>
                <w:b/>
                <w:bCs/>
                <w:color w:val="000000"/>
              </w:rPr>
              <w:t>45.3</w:t>
            </w:r>
          </w:p>
        </w:tc>
        <w:tc>
          <w:tcPr>
            <w:tcW w:w="2150" w:type="dxa"/>
            <w:tcBorders>
              <w:top w:val="single" w:color="auto" w:sz="4" w:space="0"/>
              <w:left w:val="nil"/>
              <w:bottom w:val="nil"/>
              <w:right w:val="nil"/>
            </w:tcBorders>
            <w:shd w:val="clear" w:color="auto" w:fill="auto"/>
            <w:vAlign w:val="center"/>
            <w:hideMark/>
          </w:tcPr>
          <w:p w:rsidRPr="005F78B7" w:rsidR="00E64BD1" w:rsidP="005A5433" w:rsidRDefault="00E64BD1" w14:paraId="424D299F" w14:textId="77777777">
            <w:pPr>
              <w:jc w:val="center"/>
              <w:rPr>
                <w:b/>
                <w:bCs/>
                <w:color w:val="000000"/>
              </w:rPr>
            </w:pPr>
            <w:r w:rsidRPr="005F78B7">
              <w:rPr>
                <w:b/>
                <w:bCs/>
                <w:color w:val="000000"/>
              </w:rPr>
              <w:t>54.7</w:t>
            </w:r>
          </w:p>
        </w:tc>
      </w:tr>
      <w:tr w:rsidRPr="005F78B7" w:rsidR="00E64BD1" w:rsidTr="00B212E7" w14:paraId="66E37802" w14:textId="77777777">
        <w:trPr>
          <w:trHeight w:val="320"/>
        </w:trPr>
        <w:tc>
          <w:tcPr>
            <w:tcW w:w="8190" w:type="dxa"/>
            <w:gridSpan w:val="4"/>
            <w:tcBorders>
              <w:top w:val="single" w:color="auto" w:sz="4" w:space="0"/>
              <w:left w:val="nil"/>
              <w:bottom w:val="nil"/>
              <w:right w:val="nil"/>
            </w:tcBorders>
            <w:shd w:val="clear" w:color="auto" w:fill="auto"/>
            <w:noWrap/>
            <w:vAlign w:val="bottom"/>
            <w:hideMark/>
          </w:tcPr>
          <w:p w:rsidRPr="005F78B7" w:rsidR="00E64BD1" w:rsidP="005A5433" w:rsidRDefault="00E64BD1" w14:paraId="07691F53" w14:textId="77777777">
            <w:pPr>
              <w:rPr>
                <w:color w:val="000000"/>
              </w:rPr>
            </w:pPr>
            <w:r w:rsidRPr="005F78B7">
              <w:rPr>
                <w:color w:val="000000"/>
                <w:sz w:val="20"/>
                <w:szCs w:val="20"/>
              </w:rPr>
              <w:t>Note: values in row percentages</w:t>
            </w:r>
          </w:p>
        </w:tc>
      </w:tr>
    </w:tbl>
    <w:p w:rsidR="00E64BD1" w:rsidP="00E64BD1" w:rsidRDefault="00E64BD1" w14:paraId="3F7FE228" w14:textId="77777777"/>
    <w:p w:rsidRPr="002B2C24" w:rsidR="002B2C24" w:rsidP="00E64BD1" w:rsidRDefault="002B2C24" w14:paraId="208FF930" w14:textId="193D7791">
      <w:r w:rsidRPr="002B2C24">
        <w:rPr>
          <w:b/>
          <w:bCs/>
        </w:rPr>
        <w:t>Table A.4</w:t>
      </w:r>
      <w:r w:rsidRPr="002B2C24">
        <w:t>: Job Search Resource Utilization by Gender</w:t>
      </w:r>
    </w:p>
    <w:tbl>
      <w:tblPr>
        <w:tblW w:w="9000" w:type="dxa"/>
        <w:tblLook w:val="04A0" w:firstRow="1" w:lastRow="0" w:firstColumn="1" w:lastColumn="0" w:noHBand="0" w:noVBand="1"/>
      </w:tblPr>
      <w:tblGrid>
        <w:gridCol w:w="2520"/>
        <w:gridCol w:w="3880"/>
        <w:gridCol w:w="1300"/>
        <w:gridCol w:w="1300"/>
      </w:tblGrid>
      <w:tr w:rsidRPr="002B2C24" w:rsidR="002B2C24" w:rsidTr="002B2C24" w14:paraId="1881D174" w14:textId="77777777">
        <w:trPr>
          <w:trHeight w:val="320"/>
        </w:trPr>
        <w:tc>
          <w:tcPr>
            <w:tcW w:w="2520" w:type="dxa"/>
            <w:tcBorders>
              <w:top w:val="nil"/>
              <w:left w:val="nil"/>
              <w:bottom w:val="nil"/>
              <w:right w:val="nil"/>
            </w:tcBorders>
            <w:shd w:val="clear" w:color="auto" w:fill="auto"/>
            <w:noWrap/>
            <w:vAlign w:val="bottom"/>
            <w:hideMark/>
          </w:tcPr>
          <w:p w:rsidRPr="002B2C24" w:rsidR="002B2C24" w:rsidRDefault="002B2C24" w14:paraId="3F7F994F" w14:textId="77777777"/>
        </w:tc>
        <w:tc>
          <w:tcPr>
            <w:tcW w:w="3880" w:type="dxa"/>
            <w:tcBorders>
              <w:top w:val="nil"/>
              <w:left w:val="nil"/>
              <w:bottom w:val="nil"/>
              <w:right w:val="nil"/>
            </w:tcBorders>
            <w:shd w:val="clear" w:color="auto" w:fill="auto"/>
            <w:noWrap/>
            <w:vAlign w:val="bottom"/>
            <w:hideMark/>
          </w:tcPr>
          <w:p w:rsidRPr="002B2C24" w:rsidR="002B2C24" w:rsidRDefault="002B2C24" w14:paraId="1D294F35" w14:textId="77777777">
            <w:pPr>
              <w:rPr>
                <w:sz w:val="20"/>
                <w:szCs w:val="20"/>
              </w:rPr>
            </w:pPr>
          </w:p>
        </w:tc>
        <w:tc>
          <w:tcPr>
            <w:tcW w:w="1300" w:type="dxa"/>
            <w:tcBorders>
              <w:top w:val="nil"/>
              <w:left w:val="nil"/>
              <w:bottom w:val="nil"/>
              <w:right w:val="nil"/>
            </w:tcBorders>
            <w:shd w:val="clear" w:color="auto" w:fill="auto"/>
            <w:noWrap/>
            <w:vAlign w:val="center"/>
            <w:hideMark/>
          </w:tcPr>
          <w:p w:rsidRPr="002B2C24" w:rsidR="002B2C24" w:rsidRDefault="002B2C24" w14:paraId="54D0601F" w14:textId="77777777">
            <w:pPr>
              <w:jc w:val="center"/>
              <w:rPr>
                <w:color w:val="000000"/>
              </w:rPr>
            </w:pPr>
            <w:r w:rsidRPr="002B2C24">
              <w:rPr>
                <w:color w:val="000000"/>
              </w:rPr>
              <w:t>Male</w:t>
            </w:r>
          </w:p>
        </w:tc>
        <w:tc>
          <w:tcPr>
            <w:tcW w:w="1300" w:type="dxa"/>
            <w:tcBorders>
              <w:top w:val="nil"/>
              <w:left w:val="nil"/>
              <w:bottom w:val="nil"/>
              <w:right w:val="nil"/>
            </w:tcBorders>
            <w:shd w:val="clear" w:color="auto" w:fill="auto"/>
            <w:noWrap/>
            <w:vAlign w:val="center"/>
            <w:hideMark/>
          </w:tcPr>
          <w:p w:rsidRPr="002B2C24" w:rsidR="002B2C24" w:rsidRDefault="002B2C24" w14:paraId="5904641F" w14:textId="77777777">
            <w:pPr>
              <w:jc w:val="center"/>
              <w:rPr>
                <w:color w:val="000000"/>
              </w:rPr>
            </w:pPr>
            <w:r w:rsidRPr="002B2C24">
              <w:rPr>
                <w:color w:val="000000"/>
              </w:rPr>
              <w:t>Female</w:t>
            </w:r>
          </w:p>
        </w:tc>
      </w:tr>
      <w:tr w:rsidRPr="002B2C24" w:rsidR="002B2C24" w:rsidTr="002B2C24" w14:paraId="417B7BE0" w14:textId="77777777">
        <w:trPr>
          <w:trHeight w:val="340"/>
        </w:trPr>
        <w:tc>
          <w:tcPr>
            <w:tcW w:w="2520" w:type="dxa"/>
            <w:tcBorders>
              <w:top w:val="single" w:color="auto" w:sz="4" w:space="0"/>
              <w:left w:val="nil"/>
              <w:bottom w:val="nil"/>
              <w:right w:val="nil"/>
            </w:tcBorders>
            <w:shd w:val="clear" w:color="auto" w:fill="auto"/>
            <w:noWrap/>
            <w:vAlign w:val="bottom"/>
            <w:hideMark/>
          </w:tcPr>
          <w:p w:rsidRPr="002B2C24" w:rsidR="002B2C24" w:rsidRDefault="002B2C24" w14:paraId="474D20F6" w14:textId="77777777">
            <w:pPr>
              <w:rPr>
                <w:b/>
                <w:bCs/>
                <w:color w:val="000000"/>
              </w:rPr>
            </w:pPr>
            <w:r w:rsidRPr="002B2C24">
              <w:rPr>
                <w:b/>
                <w:bCs/>
                <w:color w:val="000000"/>
              </w:rPr>
              <w:t>Job Search Resource</w:t>
            </w:r>
          </w:p>
        </w:tc>
        <w:tc>
          <w:tcPr>
            <w:tcW w:w="3880" w:type="dxa"/>
            <w:tcBorders>
              <w:top w:val="single" w:color="auto" w:sz="4" w:space="0"/>
              <w:left w:val="nil"/>
              <w:bottom w:val="nil"/>
              <w:right w:val="nil"/>
            </w:tcBorders>
            <w:shd w:val="clear" w:color="auto" w:fill="auto"/>
            <w:vAlign w:val="center"/>
            <w:hideMark/>
          </w:tcPr>
          <w:p w:rsidRPr="002B2C24" w:rsidR="002B2C24" w:rsidRDefault="002B2C24" w14:paraId="74F664B1" w14:textId="77777777">
            <w:pPr>
              <w:rPr>
                <w:color w:val="000000"/>
              </w:rPr>
            </w:pPr>
            <w:r w:rsidRPr="002B2C24">
              <w:rPr>
                <w:color w:val="000000"/>
              </w:rPr>
              <w:t>Advertisement/Online Resources</w:t>
            </w:r>
          </w:p>
        </w:tc>
        <w:tc>
          <w:tcPr>
            <w:tcW w:w="1300" w:type="dxa"/>
            <w:tcBorders>
              <w:top w:val="single" w:color="auto" w:sz="4" w:space="0"/>
              <w:left w:val="nil"/>
              <w:bottom w:val="nil"/>
              <w:right w:val="nil"/>
            </w:tcBorders>
            <w:shd w:val="clear" w:color="auto" w:fill="auto"/>
            <w:vAlign w:val="center"/>
            <w:hideMark/>
          </w:tcPr>
          <w:p w:rsidRPr="002B2C24" w:rsidR="002B2C24" w:rsidRDefault="002B2C24" w14:paraId="2B81C6A6" w14:textId="77777777">
            <w:pPr>
              <w:jc w:val="center"/>
              <w:rPr>
                <w:color w:val="000000"/>
              </w:rPr>
            </w:pPr>
            <w:r w:rsidRPr="002B2C24">
              <w:rPr>
                <w:color w:val="000000"/>
              </w:rPr>
              <w:t>42.5</w:t>
            </w:r>
          </w:p>
        </w:tc>
        <w:tc>
          <w:tcPr>
            <w:tcW w:w="1300" w:type="dxa"/>
            <w:tcBorders>
              <w:top w:val="single" w:color="auto" w:sz="4" w:space="0"/>
              <w:left w:val="nil"/>
              <w:bottom w:val="nil"/>
              <w:right w:val="nil"/>
            </w:tcBorders>
            <w:shd w:val="clear" w:color="auto" w:fill="auto"/>
            <w:vAlign w:val="center"/>
            <w:hideMark/>
          </w:tcPr>
          <w:p w:rsidRPr="002B2C24" w:rsidR="002B2C24" w:rsidRDefault="002B2C24" w14:paraId="2CAE9AF5" w14:textId="77777777">
            <w:pPr>
              <w:jc w:val="center"/>
              <w:rPr>
                <w:color w:val="000000"/>
              </w:rPr>
            </w:pPr>
            <w:r w:rsidRPr="002B2C24">
              <w:rPr>
                <w:color w:val="000000"/>
              </w:rPr>
              <w:t>57.5</w:t>
            </w:r>
          </w:p>
        </w:tc>
      </w:tr>
      <w:tr w:rsidRPr="002B2C24" w:rsidR="002B2C24" w:rsidTr="002B2C24" w14:paraId="2A7468AD" w14:textId="77777777">
        <w:trPr>
          <w:trHeight w:val="340"/>
        </w:trPr>
        <w:tc>
          <w:tcPr>
            <w:tcW w:w="2520" w:type="dxa"/>
            <w:tcBorders>
              <w:top w:val="nil"/>
              <w:left w:val="nil"/>
              <w:bottom w:val="nil"/>
              <w:right w:val="nil"/>
            </w:tcBorders>
            <w:shd w:val="clear" w:color="auto" w:fill="auto"/>
            <w:noWrap/>
            <w:vAlign w:val="bottom"/>
            <w:hideMark/>
          </w:tcPr>
          <w:p w:rsidRPr="002B2C24" w:rsidR="002B2C24" w:rsidRDefault="002B2C24" w14:paraId="394C162B" w14:textId="77777777">
            <w:pPr>
              <w:jc w:val="center"/>
              <w:rPr>
                <w:color w:val="000000"/>
              </w:rPr>
            </w:pPr>
          </w:p>
        </w:tc>
        <w:tc>
          <w:tcPr>
            <w:tcW w:w="3880" w:type="dxa"/>
            <w:tcBorders>
              <w:top w:val="nil"/>
              <w:left w:val="nil"/>
              <w:bottom w:val="nil"/>
              <w:right w:val="nil"/>
            </w:tcBorders>
            <w:shd w:val="clear" w:color="auto" w:fill="auto"/>
            <w:vAlign w:val="center"/>
            <w:hideMark/>
          </w:tcPr>
          <w:p w:rsidRPr="002B2C24" w:rsidR="002B2C24" w:rsidRDefault="002B2C24" w14:paraId="36FB48A3" w14:textId="77777777">
            <w:pPr>
              <w:rPr>
                <w:color w:val="000000"/>
              </w:rPr>
            </w:pPr>
            <w:r w:rsidRPr="002B2C24">
              <w:rPr>
                <w:color w:val="000000"/>
              </w:rPr>
              <w:t>Alumni</w:t>
            </w:r>
          </w:p>
        </w:tc>
        <w:tc>
          <w:tcPr>
            <w:tcW w:w="1300" w:type="dxa"/>
            <w:tcBorders>
              <w:top w:val="nil"/>
              <w:left w:val="nil"/>
              <w:bottom w:val="nil"/>
              <w:right w:val="nil"/>
            </w:tcBorders>
            <w:shd w:val="clear" w:color="auto" w:fill="auto"/>
            <w:vAlign w:val="center"/>
            <w:hideMark/>
          </w:tcPr>
          <w:p w:rsidRPr="002B2C24" w:rsidR="002B2C24" w:rsidRDefault="002B2C24" w14:paraId="611E66F6" w14:textId="77777777">
            <w:pPr>
              <w:jc w:val="center"/>
              <w:rPr>
                <w:color w:val="000000"/>
              </w:rPr>
            </w:pPr>
            <w:r w:rsidRPr="002B2C24">
              <w:rPr>
                <w:color w:val="000000"/>
              </w:rPr>
              <w:t>42.7</w:t>
            </w:r>
          </w:p>
        </w:tc>
        <w:tc>
          <w:tcPr>
            <w:tcW w:w="1300" w:type="dxa"/>
            <w:tcBorders>
              <w:top w:val="nil"/>
              <w:left w:val="nil"/>
              <w:bottom w:val="nil"/>
              <w:right w:val="nil"/>
            </w:tcBorders>
            <w:shd w:val="clear" w:color="auto" w:fill="auto"/>
            <w:vAlign w:val="center"/>
            <w:hideMark/>
          </w:tcPr>
          <w:p w:rsidRPr="002B2C24" w:rsidR="002B2C24" w:rsidRDefault="002B2C24" w14:paraId="6660CBB9" w14:textId="77777777">
            <w:pPr>
              <w:jc w:val="center"/>
              <w:rPr>
                <w:color w:val="000000"/>
              </w:rPr>
            </w:pPr>
            <w:r w:rsidRPr="002B2C24">
              <w:rPr>
                <w:color w:val="000000"/>
              </w:rPr>
              <w:t>57.3</w:t>
            </w:r>
          </w:p>
        </w:tc>
      </w:tr>
      <w:tr w:rsidRPr="002B2C24" w:rsidR="002B2C24" w:rsidTr="002B2C24" w14:paraId="5017A7DC" w14:textId="77777777">
        <w:trPr>
          <w:trHeight w:val="340"/>
        </w:trPr>
        <w:tc>
          <w:tcPr>
            <w:tcW w:w="2520" w:type="dxa"/>
            <w:tcBorders>
              <w:top w:val="nil"/>
              <w:left w:val="nil"/>
              <w:bottom w:val="nil"/>
              <w:right w:val="nil"/>
            </w:tcBorders>
            <w:shd w:val="clear" w:color="auto" w:fill="auto"/>
            <w:noWrap/>
            <w:vAlign w:val="bottom"/>
            <w:hideMark/>
          </w:tcPr>
          <w:p w:rsidRPr="002B2C24" w:rsidR="002B2C24" w:rsidRDefault="002B2C24" w14:paraId="4EE080F9" w14:textId="77777777">
            <w:pPr>
              <w:jc w:val="center"/>
              <w:rPr>
                <w:color w:val="000000"/>
              </w:rPr>
            </w:pPr>
          </w:p>
        </w:tc>
        <w:tc>
          <w:tcPr>
            <w:tcW w:w="3880" w:type="dxa"/>
            <w:tcBorders>
              <w:top w:val="nil"/>
              <w:left w:val="nil"/>
              <w:bottom w:val="nil"/>
              <w:right w:val="nil"/>
            </w:tcBorders>
            <w:shd w:val="clear" w:color="auto" w:fill="auto"/>
            <w:vAlign w:val="center"/>
            <w:hideMark/>
          </w:tcPr>
          <w:p w:rsidRPr="002B2C24" w:rsidR="002B2C24" w:rsidRDefault="002B2C24" w14:paraId="15C0BF47" w14:textId="77777777">
            <w:pPr>
              <w:rPr>
                <w:color w:val="000000"/>
              </w:rPr>
            </w:pPr>
            <w:r w:rsidRPr="002B2C24">
              <w:rPr>
                <w:color w:val="000000"/>
              </w:rPr>
              <w:t>Career Fair</w:t>
            </w:r>
          </w:p>
        </w:tc>
        <w:tc>
          <w:tcPr>
            <w:tcW w:w="1300" w:type="dxa"/>
            <w:tcBorders>
              <w:top w:val="nil"/>
              <w:left w:val="nil"/>
              <w:bottom w:val="nil"/>
              <w:right w:val="nil"/>
            </w:tcBorders>
            <w:shd w:val="clear" w:color="auto" w:fill="auto"/>
            <w:vAlign w:val="center"/>
            <w:hideMark/>
          </w:tcPr>
          <w:p w:rsidRPr="002B2C24" w:rsidR="002B2C24" w:rsidRDefault="002B2C24" w14:paraId="1E76D313" w14:textId="77777777">
            <w:pPr>
              <w:jc w:val="center"/>
              <w:rPr>
                <w:color w:val="000000"/>
              </w:rPr>
            </w:pPr>
            <w:r w:rsidRPr="002B2C24">
              <w:rPr>
                <w:color w:val="000000"/>
              </w:rPr>
              <w:t>52.0</w:t>
            </w:r>
          </w:p>
        </w:tc>
        <w:tc>
          <w:tcPr>
            <w:tcW w:w="1300" w:type="dxa"/>
            <w:tcBorders>
              <w:top w:val="nil"/>
              <w:left w:val="nil"/>
              <w:bottom w:val="nil"/>
              <w:right w:val="nil"/>
            </w:tcBorders>
            <w:shd w:val="clear" w:color="auto" w:fill="auto"/>
            <w:vAlign w:val="center"/>
            <w:hideMark/>
          </w:tcPr>
          <w:p w:rsidRPr="002B2C24" w:rsidR="002B2C24" w:rsidRDefault="002B2C24" w14:paraId="4F8C2FEE" w14:textId="77777777">
            <w:pPr>
              <w:jc w:val="center"/>
              <w:rPr>
                <w:color w:val="000000"/>
              </w:rPr>
            </w:pPr>
            <w:r w:rsidRPr="002B2C24">
              <w:rPr>
                <w:color w:val="000000"/>
              </w:rPr>
              <w:t>48.0</w:t>
            </w:r>
          </w:p>
        </w:tc>
      </w:tr>
      <w:tr w:rsidRPr="002B2C24" w:rsidR="002B2C24" w:rsidTr="002B2C24" w14:paraId="39ED559D" w14:textId="77777777">
        <w:trPr>
          <w:trHeight w:val="340"/>
        </w:trPr>
        <w:tc>
          <w:tcPr>
            <w:tcW w:w="2520" w:type="dxa"/>
            <w:tcBorders>
              <w:top w:val="nil"/>
              <w:left w:val="nil"/>
              <w:bottom w:val="nil"/>
              <w:right w:val="nil"/>
            </w:tcBorders>
            <w:shd w:val="clear" w:color="auto" w:fill="auto"/>
            <w:noWrap/>
            <w:vAlign w:val="bottom"/>
            <w:hideMark/>
          </w:tcPr>
          <w:p w:rsidRPr="002B2C24" w:rsidR="002B2C24" w:rsidRDefault="002B2C24" w14:paraId="368F7A10" w14:textId="77777777">
            <w:pPr>
              <w:jc w:val="center"/>
              <w:rPr>
                <w:color w:val="000000"/>
              </w:rPr>
            </w:pPr>
          </w:p>
        </w:tc>
        <w:tc>
          <w:tcPr>
            <w:tcW w:w="3880" w:type="dxa"/>
            <w:tcBorders>
              <w:top w:val="nil"/>
              <w:left w:val="nil"/>
              <w:bottom w:val="nil"/>
              <w:right w:val="nil"/>
            </w:tcBorders>
            <w:shd w:val="clear" w:color="auto" w:fill="auto"/>
            <w:vAlign w:val="center"/>
            <w:hideMark/>
          </w:tcPr>
          <w:p w:rsidRPr="002B2C24" w:rsidR="002B2C24" w:rsidRDefault="002B2C24" w14:paraId="394A9B2B" w14:textId="77777777">
            <w:pPr>
              <w:rPr>
                <w:color w:val="000000"/>
              </w:rPr>
            </w:pPr>
            <w:r w:rsidRPr="002B2C24">
              <w:rPr>
                <w:color w:val="000000"/>
              </w:rPr>
              <w:t>Faculty</w:t>
            </w:r>
          </w:p>
        </w:tc>
        <w:tc>
          <w:tcPr>
            <w:tcW w:w="1300" w:type="dxa"/>
            <w:tcBorders>
              <w:top w:val="nil"/>
              <w:left w:val="nil"/>
              <w:bottom w:val="nil"/>
              <w:right w:val="nil"/>
            </w:tcBorders>
            <w:shd w:val="clear" w:color="auto" w:fill="auto"/>
            <w:vAlign w:val="center"/>
            <w:hideMark/>
          </w:tcPr>
          <w:p w:rsidRPr="002B2C24" w:rsidR="002B2C24" w:rsidRDefault="002B2C24" w14:paraId="7E2F94E9" w14:textId="77777777">
            <w:pPr>
              <w:jc w:val="center"/>
              <w:rPr>
                <w:color w:val="000000"/>
              </w:rPr>
            </w:pPr>
            <w:r w:rsidRPr="002B2C24">
              <w:rPr>
                <w:color w:val="000000"/>
              </w:rPr>
              <w:t>44.3</w:t>
            </w:r>
          </w:p>
        </w:tc>
        <w:tc>
          <w:tcPr>
            <w:tcW w:w="1300" w:type="dxa"/>
            <w:tcBorders>
              <w:top w:val="nil"/>
              <w:left w:val="nil"/>
              <w:bottom w:val="nil"/>
              <w:right w:val="nil"/>
            </w:tcBorders>
            <w:shd w:val="clear" w:color="auto" w:fill="auto"/>
            <w:vAlign w:val="center"/>
            <w:hideMark/>
          </w:tcPr>
          <w:p w:rsidRPr="002B2C24" w:rsidR="002B2C24" w:rsidRDefault="002B2C24" w14:paraId="0270BC1D" w14:textId="77777777">
            <w:pPr>
              <w:jc w:val="center"/>
              <w:rPr>
                <w:color w:val="000000"/>
              </w:rPr>
            </w:pPr>
            <w:r w:rsidRPr="002B2C24">
              <w:rPr>
                <w:color w:val="000000"/>
              </w:rPr>
              <w:t>55.7</w:t>
            </w:r>
          </w:p>
        </w:tc>
      </w:tr>
      <w:tr w:rsidRPr="002B2C24" w:rsidR="002B2C24" w:rsidTr="002B2C24" w14:paraId="478154E5" w14:textId="77777777">
        <w:trPr>
          <w:trHeight w:val="340"/>
        </w:trPr>
        <w:tc>
          <w:tcPr>
            <w:tcW w:w="2520" w:type="dxa"/>
            <w:tcBorders>
              <w:top w:val="nil"/>
              <w:left w:val="nil"/>
              <w:bottom w:val="nil"/>
              <w:right w:val="nil"/>
            </w:tcBorders>
            <w:shd w:val="clear" w:color="auto" w:fill="auto"/>
            <w:noWrap/>
            <w:vAlign w:val="bottom"/>
            <w:hideMark/>
          </w:tcPr>
          <w:p w:rsidRPr="002B2C24" w:rsidR="002B2C24" w:rsidRDefault="002B2C24" w14:paraId="60FA40E7" w14:textId="77777777">
            <w:pPr>
              <w:jc w:val="center"/>
              <w:rPr>
                <w:color w:val="000000"/>
              </w:rPr>
            </w:pPr>
          </w:p>
        </w:tc>
        <w:tc>
          <w:tcPr>
            <w:tcW w:w="3880" w:type="dxa"/>
            <w:tcBorders>
              <w:top w:val="nil"/>
              <w:left w:val="nil"/>
              <w:bottom w:val="nil"/>
              <w:right w:val="nil"/>
            </w:tcBorders>
            <w:shd w:val="clear" w:color="auto" w:fill="auto"/>
            <w:vAlign w:val="center"/>
            <w:hideMark/>
          </w:tcPr>
          <w:p w:rsidRPr="002B2C24" w:rsidR="002B2C24" w:rsidRDefault="002B2C24" w14:paraId="7B98B8BA" w14:textId="77777777">
            <w:pPr>
              <w:rPr>
                <w:color w:val="000000"/>
              </w:rPr>
            </w:pPr>
            <w:r w:rsidRPr="002B2C24">
              <w:rPr>
                <w:color w:val="000000"/>
              </w:rPr>
              <w:t>Family/Friends/Other</w:t>
            </w:r>
          </w:p>
        </w:tc>
        <w:tc>
          <w:tcPr>
            <w:tcW w:w="1300" w:type="dxa"/>
            <w:tcBorders>
              <w:top w:val="nil"/>
              <w:left w:val="nil"/>
              <w:bottom w:val="nil"/>
              <w:right w:val="nil"/>
            </w:tcBorders>
            <w:shd w:val="clear" w:color="auto" w:fill="auto"/>
            <w:vAlign w:val="center"/>
            <w:hideMark/>
          </w:tcPr>
          <w:p w:rsidRPr="002B2C24" w:rsidR="002B2C24" w:rsidRDefault="002B2C24" w14:paraId="2CF3BD78" w14:textId="77777777">
            <w:pPr>
              <w:jc w:val="center"/>
              <w:rPr>
                <w:color w:val="000000"/>
              </w:rPr>
            </w:pPr>
            <w:r w:rsidRPr="002B2C24">
              <w:rPr>
                <w:color w:val="000000"/>
              </w:rPr>
              <w:t>46.6</w:t>
            </w:r>
          </w:p>
        </w:tc>
        <w:tc>
          <w:tcPr>
            <w:tcW w:w="1300" w:type="dxa"/>
            <w:tcBorders>
              <w:top w:val="nil"/>
              <w:left w:val="nil"/>
              <w:bottom w:val="nil"/>
              <w:right w:val="nil"/>
            </w:tcBorders>
            <w:shd w:val="clear" w:color="auto" w:fill="auto"/>
            <w:vAlign w:val="center"/>
            <w:hideMark/>
          </w:tcPr>
          <w:p w:rsidRPr="002B2C24" w:rsidR="002B2C24" w:rsidRDefault="002B2C24" w14:paraId="1DB86EDA" w14:textId="77777777">
            <w:pPr>
              <w:jc w:val="center"/>
              <w:rPr>
                <w:color w:val="000000"/>
              </w:rPr>
            </w:pPr>
            <w:r w:rsidRPr="002B2C24">
              <w:rPr>
                <w:color w:val="000000"/>
              </w:rPr>
              <w:t>53.4</w:t>
            </w:r>
          </w:p>
        </w:tc>
      </w:tr>
      <w:tr w:rsidRPr="002B2C24" w:rsidR="002B2C24" w:rsidTr="002B2C24" w14:paraId="1C6070F6" w14:textId="77777777">
        <w:trPr>
          <w:trHeight w:val="340"/>
        </w:trPr>
        <w:tc>
          <w:tcPr>
            <w:tcW w:w="2520" w:type="dxa"/>
            <w:tcBorders>
              <w:top w:val="nil"/>
              <w:left w:val="nil"/>
              <w:bottom w:val="nil"/>
              <w:right w:val="nil"/>
            </w:tcBorders>
            <w:shd w:val="clear" w:color="auto" w:fill="auto"/>
            <w:noWrap/>
            <w:vAlign w:val="bottom"/>
            <w:hideMark/>
          </w:tcPr>
          <w:p w:rsidRPr="002B2C24" w:rsidR="002B2C24" w:rsidRDefault="002B2C24" w14:paraId="47A2BBC5" w14:textId="77777777">
            <w:pPr>
              <w:jc w:val="center"/>
              <w:rPr>
                <w:color w:val="000000"/>
              </w:rPr>
            </w:pPr>
          </w:p>
        </w:tc>
        <w:tc>
          <w:tcPr>
            <w:tcW w:w="3880" w:type="dxa"/>
            <w:tcBorders>
              <w:top w:val="nil"/>
              <w:left w:val="nil"/>
              <w:bottom w:val="nil"/>
              <w:right w:val="nil"/>
            </w:tcBorders>
            <w:shd w:val="clear" w:color="auto" w:fill="auto"/>
            <w:vAlign w:val="center"/>
            <w:hideMark/>
          </w:tcPr>
          <w:p w:rsidRPr="002B2C24" w:rsidR="002B2C24" w:rsidRDefault="002B2C24" w14:paraId="490A4198" w14:textId="77777777">
            <w:pPr>
              <w:rPr>
                <w:color w:val="000000"/>
              </w:rPr>
            </w:pPr>
            <w:r w:rsidRPr="002B2C24">
              <w:rPr>
                <w:color w:val="000000"/>
              </w:rPr>
              <w:t>Handshake</w:t>
            </w:r>
          </w:p>
        </w:tc>
        <w:tc>
          <w:tcPr>
            <w:tcW w:w="1300" w:type="dxa"/>
            <w:tcBorders>
              <w:top w:val="nil"/>
              <w:left w:val="nil"/>
              <w:bottom w:val="nil"/>
              <w:right w:val="nil"/>
            </w:tcBorders>
            <w:shd w:val="clear" w:color="auto" w:fill="auto"/>
            <w:vAlign w:val="center"/>
            <w:hideMark/>
          </w:tcPr>
          <w:p w:rsidRPr="002B2C24" w:rsidR="002B2C24" w:rsidRDefault="002B2C24" w14:paraId="29833392" w14:textId="77777777">
            <w:pPr>
              <w:jc w:val="center"/>
              <w:rPr>
                <w:color w:val="000000"/>
              </w:rPr>
            </w:pPr>
            <w:r w:rsidRPr="002B2C24">
              <w:rPr>
                <w:color w:val="000000"/>
              </w:rPr>
              <w:t>46.9</w:t>
            </w:r>
          </w:p>
        </w:tc>
        <w:tc>
          <w:tcPr>
            <w:tcW w:w="1300" w:type="dxa"/>
            <w:tcBorders>
              <w:top w:val="nil"/>
              <w:left w:val="nil"/>
              <w:bottom w:val="nil"/>
              <w:right w:val="nil"/>
            </w:tcBorders>
            <w:shd w:val="clear" w:color="auto" w:fill="auto"/>
            <w:vAlign w:val="center"/>
            <w:hideMark/>
          </w:tcPr>
          <w:p w:rsidRPr="002B2C24" w:rsidR="002B2C24" w:rsidRDefault="002B2C24" w14:paraId="295E293A" w14:textId="77777777">
            <w:pPr>
              <w:jc w:val="center"/>
              <w:rPr>
                <w:color w:val="000000"/>
              </w:rPr>
            </w:pPr>
            <w:r w:rsidRPr="002B2C24">
              <w:rPr>
                <w:color w:val="000000"/>
              </w:rPr>
              <w:t>53.1</w:t>
            </w:r>
          </w:p>
        </w:tc>
      </w:tr>
      <w:tr w:rsidRPr="002B2C24" w:rsidR="002B2C24" w:rsidTr="002B2C24" w14:paraId="23C85467" w14:textId="77777777">
        <w:trPr>
          <w:trHeight w:val="340"/>
        </w:trPr>
        <w:tc>
          <w:tcPr>
            <w:tcW w:w="2520" w:type="dxa"/>
            <w:tcBorders>
              <w:top w:val="nil"/>
              <w:left w:val="nil"/>
              <w:bottom w:val="nil"/>
              <w:right w:val="nil"/>
            </w:tcBorders>
            <w:shd w:val="clear" w:color="auto" w:fill="auto"/>
            <w:noWrap/>
            <w:vAlign w:val="bottom"/>
            <w:hideMark/>
          </w:tcPr>
          <w:p w:rsidRPr="002B2C24" w:rsidR="002B2C24" w:rsidRDefault="002B2C24" w14:paraId="3ADA4D82" w14:textId="77777777">
            <w:pPr>
              <w:jc w:val="center"/>
              <w:rPr>
                <w:color w:val="000000"/>
              </w:rPr>
            </w:pPr>
          </w:p>
        </w:tc>
        <w:tc>
          <w:tcPr>
            <w:tcW w:w="3880" w:type="dxa"/>
            <w:tcBorders>
              <w:top w:val="nil"/>
              <w:left w:val="nil"/>
              <w:bottom w:val="nil"/>
              <w:right w:val="nil"/>
            </w:tcBorders>
            <w:shd w:val="clear" w:color="auto" w:fill="auto"/>
            <w:vAlign w:val="center"/>
            <w:hideMark/>
          </w:tcPr>
          <w:p w:rsidRPr="002B2C24" w:rsidR="002B2C24" w:rsidRDefault="002B2C24" w14:paraId="63DC3A48" w14:textId="77777777">
            <w:pPr>
              <w:rPr>
                <w:color w:val="000000"/>
              </w:rPr>
            </w:pPr>
            <w:r w:rsidRPr="002B2C24">
              <w:rPr>
                <w:color w:val="000000"/>
              </w:rPr>
              <w:t>Other</w:t>
            </w:r>
          </w:p>
        </w:tc>
        <w:tc>
          <w:tcPr>
            <w:tcW w:w="1300" w:type="dxa"/>
            <w:tcBorders>
              <w:top w:val="nil"/>
              <w:left w:val="nil"/>
              <w:bottom w:val="nil"/>
              <w:right w:val="nil"/>
            </w:tcBorders>
            <w:shd w:val="clear" w:color="auto" w:fill="auto"/>
            <w:vAlign w:val="center"/>
            <w:hideMark/>
          </w:tcPr>
          <w:p w:rsidRPr="002B2C24" w:rsidR="002B2C24" w:rsidRDefault="002B2C24" w14:paraId="12B4D5FE" w14:textId="77777777">
            <w:pPr>
              <w:jc w:val="center"/>
              <w:rPr>
                <w:color w:val="000000"/>
              </w:rPr>
            </w:pPr>
            <w:r w:rsidRPr="002B2C24">
              <w:rPr>
                <w:color w:val="000000"/>
              </w:rPr>
              <w:t>41.0</w:t>
            </w:r>
          </w:p>
        </w:tc>
        <w:tc>
          <w:tcPr>
            <w:tcW w:w="1300" w:type="dxa"/>
            <w:tcBorders>
              <w:top w:val="nil"/>
              <w:left w:val="nil"/>
              <w:bottom w:val="nil"/>
              <w:right w:val="nil"/>
            </w:tcBorders>
            <w:shd w:val="clear" w:color="auto" w:fill="auto"/>
            <w:vAlign w:val="center"/>
            <w:hideMark/>
          </w:tcPr>
          <w:p w:rsidRPr="002B2C24" w:rsidR="002B2C24" w:rsidRDefault="002B2C24" w14:paraId="3E823216" w14:textId="77777777">
            <w:pPr>
              <w:jc w:val="center"/>
              <w:rPr>
                <w:color w:val="000000"/>
              </w:rPr>
            </w:pPr>
            <w:r w:rsidRPr="002B2C24">
              <w:rPr>
                <w:color w:val="000000"/>
              </w:rPr>
              <w:t>59.0</w:t>
            </w:r>
          </w:p>
        </w:tc>
      </w:tr>
      <w:tr w:rsidRPr="002B2C24" w:rsidR="002B2C24" w:rsidTr="002B2C24" w14:paraId="30923A7D" w14:textId="77777777">
        <w:trPr>
          <w:trHeight w:val="340"/>
        </w:trPr>
        <w:tc>
          <w:tcPr>
            <w:tcW w:w="2520" w:type="dxa"/>
            <w:tcBorders>
              <w:top w:val="nil"/>
              <w:left w:val="nil"/>
              <w:bottom w:val="single" w:color="auto" w:sz="4" w:space="0"/>
              <w:right w:val="nil"/>
            </w:tcBorders>
            <w:shd w:val="clear" w:color="auto" w:fill="auto"/>
            <w:noWrap/>
            <w:vAlign w:val="bottom"/>
            <w:hideMark/>
          </w:tcPr>
          <w:p w:rsidRPr="002B2C24" w:rsidR="002B2C24" w:rsidRDefault="002B2C24" w14:paraId="575AC829" w14:textId="77777777">
            <w:pPr>
              <w:rPr>
                <w:b/>
                <w:bCs/>
                <w:color w:val="000000"/>
              </w:rPr>
            </w:pPr>
            <w:r w:rsidRPr="002B2C24">
              <w:rPr>
                <w:b/>
                <w:bCs/>
                <w:color w:val="000000"/>
              </w:rPr>
              <w:t> </w:t>
            </w:r>
          </w:p>
        </w:tc>
        <w:tc>
          <w:tcPr>
            <w:tcW w:w="3880" w:type="dxa"/>
            <w:tcBorders>
              <w:top w:val="nil"/>
              <w:left w:val="nil"/>
              <w:bottom w:val="single" w:color="auto" w:sz="4" w:space="0"/>
              <w:right w:val="nil"/>
            </w:tcBorders>
            <w:shd w:val="clear" w:color="auto" w:fill="auto"/>
            <w:vAlign w:val="center"/>
            <w:hideMark/>
          </w:tcPr>
          <w:p w:rsidRPr="002B2C24" w:rsidR="002B2C24" w:rsidRDefault="002B2C24" w14:paraId="50BDB771" w14:textId="77777777">
            <w:pPr>
              <w:rPr>
                <w:color w:val="000000"/>
              </w:rPr>
            </w:pPr>
            <w:r w:rsidRPr="002B2C24">
              <w:rPr>
                <w:color w:val="000000"/>
              </w:rPr>
              <w:t>Previous Employment</w:t>
            </w:r>
          </w:p>
        </w:tc>
        <w:tc>
          <w:tcPr>
            <w:tcW w:w="1300" w:type="dxa"/>
            <w:tcBorders>
              <w:top w:val="nil"/>
              <w:left w:val="nil"/>
              <w:bottom w:val="single" w:color="auto" w:sz="4" w:space="0"/>
              <w:right w:val="nil"/>
            </w:tcBorders>
            <w:shd w:val="clear" w:color="auto" w:fill="auto"/>
            <w:vAlign w:val="center"/>
            <w:hideMark/>
          </w:tcPr>
          <w:p w:rsidRPr="002B2C24" w:rsidR="002B2C24" w:rsidRDefault="002B2C24" w14:paraId="19334F22" w14:textId="77777777">
            <w:pPr>
              <w:jc w:val="center"/>
              <w:rPr>
                <w:color w:val="000000"/>
              </w:rPr>
            </w:pPr>
            <w:r w:rsidRPr="002B2C24">
              <w:rPr>
                <w:color w:val="000000"/>
              </w:rPr>
              <w:t>37.6</w:t>
            </w:r>
          </w:p>
        </w:tc>
        <w:tc>
          <w:tcPr>
            <w:tcW w:w="1300" w:type="dxa"/>
            <w:tcBorders>
              <w:top w:val="nil"/>
              <w:left w:val="nil"/>
              <w:bottom w:val="single" w:color="auto" w:sz="4" w:space="0"/>
              <w:right w:val="nil"/>
            </w:tcBorders>
            <w:shd w:val="clear" w:color="auto" w:fill="auto"/>
            <w:vAlign w:val="center"/>
            <w:hideMark/>
          </w:tcPr>
          <w:p w:rsidRPr="002B2C24" w:rsidR="002B2C24" w:rsidRDefault="002B2C24" w14:paraId="606F8019" w14:textId="77777777">
            <w:pPr>
              <w:jc w:val="center"/>
              <w:rPr>
                <w:color w:val="000000"/>
              </w:rPr>
            </w:pPr>
            <w:r w:rsidRPr="002B2C24">
              <w:rPr>
                <w:color w:val="000000"/>
              </w:rPr>
              <w:t>62.5</w:t>
            </w:r>
          </w:p>
        </w:tc>
      </w:tr>
      <w:tr w:rsidRPr="002B2C24" w:rsidR="002B2C24" w:rsidTr="002B2C24" w14:paraId="1C8DD778" w14:textId="77777777">
        <w:trPr>
          <w:trHeight w:val="320"/>
        </w:trPr>
        <w:tc>
          <w:tcPr>
            <w:tcW w:w="2520" w:type="dxa"/>
            <w:tcBorders>
              <w:top w:val="nil"/>
              <w:left w:val="nil"/>
              <w:bottom w:val="nil"/>
              <w:right w:val="nil"/>
            </w:tcBorders>
            <w:shd w:val="clear" w:color="auto" w:fill="auto"/>
            <w:noWrap/>
            <w:vAlign w:val="bottom"/>
            <w:hideMark/>
          </w:tcPr>
          <w:p w:rsidRPr="002B2C24" w:rsidR="002B2C24" w:rsidRDefault="002B2C24" w14:paraId="74DAAD77" w14:textId="77777777">
            <w:pPr>
              <w:rPr>
                <w:b/>
                <w:bCs/>
                <w:color w:val="000000"/>
              </w:rPr>
            </w:pPr>
            <w:r w:rsidRPr="002B2C24">
              <w:rPr>
                <w:b/>
                <w:bCs/>
                <w:color w:val="000000"/>
              </w:rPr>
              <w:t>Total</w:t>
            </w:r>
          </w:p>
        </w:tc>
        <w:tc>
          <w:tcPr>
            <w:tcW w:w="3880" w:type="dxa"/>
            <w:tcBorders>
              <w:top w:val="nil"/>
              <w:left w:val="nil"/>
              <w:bottom w:val="nil"/>
              <w:right w:val="nil"/>
            </w:tcBorders>
            <w:shd w:val="clear" w:color="auto" w:fill="auto"/>
            <w:noWrap/>
            <w:vAlign w:val="bottom"/>
            <w:hideMark/>
          </w:tcPr>
          <w:p w:rsidRPr="002B2C24" w:rsidR="002B2C24" w:rsidRDefault="002B2C24" w14:paraId="043DA931" w14:textId="77777777">
            <w:pPr>
              <w:rPr>
                <w:b/>
                <w:bCs/>
                <w:color w:val="000000"/>
              </w:rPr>
            </w:pPr>
          </w:p>
        </w:tc>
        <w:tc>
          <w:tcPr>
            <w:tcW w:w="1300" w:type="dxa"/>
            <w:tcBorders>
              <w:top w:val="nil"/>
              <w:left w:val="nil"/>
              <w:bottom w:val="nil"/>
              <w:right w:val="nil"/>
            </w:tcBorders>
            <w:shd w:val="clear" w:color="auto" w:fill="auto"/>
            <w:vAlign w:val="center"/>
            <w:hideMark/>
          </w:tcPr>
          <w:p w:rsidRPr="002B2C24" w:rsidR="002B2C24" w:rsidRDefault="002B2C24" w14:paraId="4C907320" w14:textId="77777777">
            <w:pPr>
              <w:jc w:val="center"/>
              <w:rPr>
                <w:color w:val="000000"/>
              </w:rPr>
            </w:pPr>
            <w:r w:rsidRPr="002B2C24">
              <w:rPr>
                <w:color w:val="000000"/>
              </w:rPr>
              <w:t>44.7</w:t>
            </w:r>
          </w:p>
        </w:tc>
        <w:tc>
          <w:tcPr>
            <w:tcW w:w="1300" w:type="dxa"/>
            <w:tcBorders>
              <w:top w:val="nil"/>
              <w:left w:val="nil"/>
              <w:bottom w:val="nil"/>
              <w:right w:val="nil"/>
            </w:tcBorders>
            <w:shd w:val="clear" w:color="auto" w:fill="auto"/>
            <w:vAlign w:val="center"/>
            <w:hideMark/>
          </w:tcPr>
          <w:p w:rsidRPr="002B2C24" w:rsidR="002B2C24" w:rsidRDefault="002B2C24" w14:paraId="5C9D608D" w14:textId="77777777">
            <w:pPr>
              <w:jc w:val="center"/>
              <w:rPr>
                <w:color w:val="000000"/>
              </w:rPr>
            </w:pPr>
            <w:r w:rsidRPr="002B2C24">
              <w:rPr>
                <w:color w:val="000000"/>
              </w:rPr>
              <w:t>55.3</w:t>
            </w:r>
          </w:p>
        </w:tc>
      </w:tr>
      <w:tr w:rsidRPr="002B2C24" w:rsidR="002B2C24" w:rsidTr="002B2C24" w14:paraId="5B42F74E" w14:textId="77777777">
        <w:trPr>
          <w:trHeight w:val="320"/>
        </w:trPr>
        <w:tc>
          <w:tcPr>
            <w:tcW w:w="2520" w:type="dxa"/>
            <w:tcBorders>
              <w:top w:val="single" w:color="auto" w:sz="4" w:space="0"/>
              <w:left w:val="nil"/>
              <w:bottom w:val="nil"/>
              <w:right w:val="nil"/>
            </w:tcBorders>
            <w:shd w:val="clear" w:color="auto" w:fill="auto"/>
            <w:noWrap/>
            <w:vAlign w:val="bottom"/>
            <w:hideMark/>
          </w:tcPr>
          <w:p w:rsidRPr="002B2C24" w:rsidR="002B2C24" w:rsidRDefault="002B2C24" w14:paraId="088FCCB2" w14:textId="77777777">
            <w:pPr>
              <w:rPr>
                <w:color w:val="000000"/>
              </w:rPr>
            </w:pPr>
            <w:r w:rsidRPr="002B2C24">
              <w:rPr>
                <w:color w:val="000000"/>
              </w:rPr>
              <w:t>Row Percentages</w:t>
            </w:r>
          </w:p>
        </w:tc>
        <w:tc>
          <w:tcPr>
            <w:tcW w:w="3880" w:type="dxa"/>
            <w:tcBorders>
              <w:top w:val="single" w:color="auto" w:sz="4" w:space="0"/>
              <w:left w:val="nil"/>
              <w:bottom w:val="nil"/>
              <w:right w:val="nil"/>
            </w:tcBorders>
            <w:shd w:val="clear" w:color="auto" w:fill="auto"/>
            <w:noWrap/>
            <w:vAlign w:val="bottom"/>
            <w:hideMark/>
          </w:tcPr>
          <w:p w:rsidRPr="002B2C24" w:rsidR="002B2C24" w:rsidRDefault="002B2C24" w14:paraId="0FAC81B0" w14:textId="77777777">
            <w:pPr>
              <w:rPr>
                <w:color w:val="000000"/>
              </w:rPr>
            </w:pPr>
            <w:r w:rsidRPr="002B2C24">
              <w:rPr>
                <w:color w:val="000000"/>
              </w:rPr>
              <w:t> </w:t>
            </w:r>
          </w:p>
        </w:tc>
        <w:tc>
          <w:tcPr>
            <w:tcW w:w="1300" w:type="dxa"/>
            <w:tcBorders>
              <w:top w:val="single" w:color="auto" w:sz="4" w:space="0"/>
              <w:left w:val="nil"/>
              <w:bottom w:val="nil"/>
              <w:right w:val="nil"/>
            </w:tcBorders>
            <w:shd w:val="clear" w:color="auto" w:fill="auto"/>
            <w:noWrap/>
            <w:vAlign w:val="bottom"/>
            <w:hideMark/>
          </w:tcPr>
          <w:p w:rsidRPr="002B2C24" w:rsidR="002B2C24" w:rsidRDefault="002B2C24" w14:paraId="67F7F92E" w14:textId="77777777">
            <w:pPr>
              <w:rPr>
                <w:color w:val="000000"/>
              </w:rPr>
            </w:pPr>
            <w:r w:rsidRPr="002B2C24">
              <w:rPr>
                <w:color w:val="000000"/>
              </w:rPr>
              <w:t> </w:t>
            </w:r>
          </w:p>
        </w:tc>
        <w:tc>
          <w:tcPr>
            <w:tcW w:w="1300" w:type="dxa"/>
            <w:tcBorders>
              <w:top w:val="single" w:color="auto" w:sz="4" w:space="0"/>
              <w:left w:val="nil"/>
              <w:bottom w:val="nil"/>
              <w:right w:val="nil"/>
            </w:tcBorders>
            <w:shd w:val="clear" w:color="auto" w:fill="auto"/>
            <w:noWrap/>
            <w:vAlign w:val="bottom"/>
            <w:hideMark/>
          </w:tcPr>
          <w:p w:rsidRPr="002B2C24" w:rsidR="002B2C24" w:rsidRDefault="002B2C24" w14:paraId="2F1F350D" w14:textId="77777777">
            <w:pPr>
              <w:rPr>
                <w:color w:val="000000"/>
              </w:rPr>
            </w:pPr>
            <w:r w:rsidRPr="002B2C24">
              <w:rPr>
                <w:color w:val="000000"/>
              </w:rPr>
              <w:t> </w:t>
            </w:r>
          </w:p>
        </w:tc>
      </w:tr>
    </w:tbl>
    <w:p w:rsidR="002B2C24" w:rsidP="00E64BD1" w:rsidRDefault="002B2C24" w14:paraId="76BB9A0E" w14:textId="77777777">
      <w:pPr>
        <w:rPr>
          <w:b/>
          <w:bCs/>
          <w:color w:val="000000"/>
        </w:rPr>
      </w:pPr>
    </w:p>
    <w:p w:rsidR="002B2C24" w:rsidP="00E64BD1" w:rsidRDefault="002B2C24" w14:paraId="4951355B" w14:textId="77777777">
      <w:pPr>
        <w:rPr>
          <w:b/>
          <w:bCs/>
          <w:color w:val="000000"/>
        </w:rPr>
      </w:pPr>
    </w:p>
    <w:p w:rsidRPr="005F78B7" w:rsidR="00B212E7" w:rsidP="00E64BD1" w:rsidRDefault="00B212E7" w14:paraId="405488D3" w14:textId="13B6FEAC">
      <w:r w:rsidRPr="005F78B7">
        <w:rPr>
          <w:b/>
          <w:bCs/>
          <w:color w:val="000000"/>
        </w:rPr>
        <w:t>Table A.</w:t>
      </w:r>
      <w:r w:rsidR="002B2C24">
        <w:rPr>
          <w:b/>
          <w:bCs/>
          <w:color w:val="000000"/>
        </w:rPr>
        <w:t>5</w:t>
      </w:r>
      <w:r w:rsidRPr="005F78B7">
        <w:rPr>
          <w:color w:val="000000"/>
        </w:rPr>
        <w:t>: Summary of Offer Timing</w:t>
      </w:r>
    </w:p>
    <w:tbl>
      <w:tblPr>
        <w:tblW w:w="9450" w:type="dxa"/>
        <w:tblLayout w:type="fixed"/>
        <w:tblLook w:val="04A0" w:firstRow="1" w:lastRow="0" w:firstColumn="1" w:lastColumn="0" w:noHBand="0" w:noVBand="1"/>
      </w:tblPr>
      <w:tblGrid>
        <w:gridCol w:w="2070"/>
        <w:gridCol w:w="2610"/>
        <w:gridCol w:w="2070"/>
        <w:gridCol w:w="2700"/>
      </w:tblGrid>
      <w:tr w:rsidRPr="005F78B7" w:rsidR="00E64BD1" w:rsidTr="00482253" w14:paraId="42CF68C6" w14:textId="77777777">
        <w:trPr>
          <w:trHeight w:val="320"/>
          <w:tblHeader/>
        </w:trPr>
        <w:tc>
          <w:tcPr>
            <w:tcW w:w="2070" w:type="dxa"/>
            <w:tcBorders>
              <w:top w:val="single" w:color="auto" w:sz="4" w:space="0"/>
              <w:left w:val="nil"/>
              <w:bottom w:val="nil"/>
              <w:right w:val="nil"/>
            </w:tcBorders>
            <w:shd w:val="clear" w:color="auto" w:fill="auto"/>
            <w:noWrap/>
            <w:vAlign w:val="bottom"/>
            <w:hideMark/>
          </w:tcPr>
          <w:p w:rsidRPr="005F78B7" w:rsidR="00E64BD1" w:rsidP="005A5433" w:rsidRDefault="00E64BD1" w14:paraId="5CA90CBF" w14:textId="77777777">
            <w:pPr>
              <w:rPr>
                <w:color w:val="000000"/>
              </w:rPr>
            </w:pPr>
            <w:r w:rsidRPr="005F78B7">
              <w:rPr>
                <w:color w:val="000000"/>
              </w:rPr>
              <w:t> </w:t>
            </w:r>
          </w:p>
        </w:tc>
        <w:tc>
          <w:tcPr>
            <w:tcW w:w="2610" w:type="dxa"/>
            <w:tcBorders>
              <w:top w:val="single" w:color="auto" w:sz="4" w:space="0"/>
              <w:left w:val="nil"/>
              <w:bottom w:val="nil"/>
              <w:right w:val="nil"/>
            </w:tcBorders>
            <w:shd w:val="clear" w:color="auto" w:fill="auto"/>
            <w:noWrap/>
            <w:vAlign w:val="bottom"/>
            <w:hideMark/>
          </w:tcPr>
          <w:p w:rsidRPr="005F78B7" w:rsidR="00E64BD1" w:rsidP="005A5433" w:rsidRDefault="00E64BD1" w14:paraId="5C5AD659" w14:textId="77777777">
            <w:pPr>
              <w:rPr>
                <w:color w:val="000000"/>
              </w:rPr>
            </w:pPr>
            <w:r w:rsidRPr="005F78B7">
              <w:rPr>
                <w:color w:val="000000"/>
              </w:rPr>
              <w:t> </w:t>
            </w:r>
          </w:p>
        </w:tc>
        <w:tc>
          <w:tcPr>
            <w:tcW w:w="2070" w:type="dxa"/>
            <w:tcBorders>
              <w:top w:val="single" w:color="auto" w:sz="4" w:space="0"/>
              <w:left w:val="nil"/>
              <w:bottom w:val="nil"/>
              <w:right w:val="nil"/>
            </w:tcBorders>
            <w:shd w:val="clear" w:color="auto" w:fill="auto"/>
            <w:noWrap/>
            <w:vAlign w:val="bottom"/>
            <w:hideMark/>
          </w:tcPr>
          <w:p w:rsidRPr="005F78B7" w:rsidR="00E64BD1" w:rsidP="005A5433" w:rsidRDefault="00E64BD1" w14:paraId="23DE01CE" w14:textId="77777777">
            <w:pPr>
              <w:jc w:val="center"/>
              <w:rPr>
                <w:color w:val="000000"/>
              </w:rPr>
            </w:pPr>
            <w:r w:rsidRPr="005F78B7">
              <w:rPr>
                <w:color w:val="000000"/>
              </w:rPr>
              <w:t>Before Senior Year</w:t>
            </w:r>
          </w:p>
        </w:tc>
        <w:tc>
          <w:tcPr>
            <w:tcW w:w="2700" w:type="dxa"/>
            <w:tcBorders>
              <w:top w:val="single" w:color="auto" w:sz="4" w:space="0"/>
              <w:left w:val="nil"/>
              <w:bottom w:val="nil"/>
              <w:right w:val="nil"/>
            </w:tcBorders>
            <w:shd w:val="clear" w:color="auto" w:fill="auto"/>
            <w:noWrap/>
            <w:vAlign w:val="bottom"/>
            <w:hideMark/>
          </w:tcPr>
          <w:p w:rsidRPr="005F78B7" w:rsidR="00E64BD1" w:rsidP="005A5433" w:rsidRDefault="00E64BD1" w14:paraId="16F7FDC7" w14:textId="77777777">
            <w:pPr>
              <w:jc w:val="center"/>
              <w:rPr>
                <w:color w:val="000000"/>
              </w:rPr>
            </w:pPr>
            <w:r w:rsidRPr="005F78B7">
              <w:rPr>
                <w:color w:val="000000"/>
              </w:rPr>
              <w:t>After Start of Senior Year</w:t>
            </w:r>
          </w:p>
        </w:tc>
      </w:tr>
      <w:tr w:rsidRPr="005F78B7" w:rsidR="00E64BD1" w:rsidTr="00482253" w14:paraId="3BAF44DE" w14:textId="77777777">
        <w:trPr>
          <w:trHeight w:val="320"/>
        </w:trPr>
        <w:tc>
          <w:tcPr>
            <w:tcW w:w="2070" w:type="dxa"/>
            <w:tcBorders>
              <w:top w:val="single" w:color="auto" w:sz="4" w:space="0"/>
              <w:left w:val="nil"/>
              <w:bottom w:val="nil"/>
              <w:right w:val="nil"/>
            </w:tcBorders>
            <w:shd w:val="clear" w:color="auto" w:fill="auto"/>
            <w:noWrap/>
            <w:vAlign w:val="bottom"/>
            <w:hideMark/>
          </w:tcPr>
          <w:p w:rsidRPr="005F78B7" w:rsidR="00E64BD1" w:rsidP="005A5433" w:rsidRDefault="00E64BD1" w14:paraId="29F35796" w14:textId="77777777">
            <w:pPr>
              <w:rPr>
                <w:b/>
                <w:bCs/>
                <w:color w:val="000000"/>
              </w:rPr>
            </w:pPr>
            <w:r w:rsidRPr="005F78B7">
              <w:rPr>
                <w:b/>
                <w:bCs/>
                <w:color w:val="000000"/>
              </w:rPr>
              <w:t>Observations</w:t>
            </w:r>
          </w:p>
        </w:tc>
        <w:tc>
          <w:tcPr>
            <w:tcW w:w="2610" w:type="dxa"/>
            <w:tcBorders>
              <w:top w:val="single" w:color="auto" w:sz="4" w:space="0"/>
              <w:left w:val="nil"/>
              <w:bottom w:val="nil"/>
              <w:right w:val="nil"/>
            </w:tcBorders>
            <w:shd w:val="clear" w:color="auto" w:fill="auto"/>
            <w:noWrap/>
            <w:vAlign w:val="bottom"/>
            <w:hideMark/>
          </w:tcPr>
          <w:p w:rsidRPr="005F78B7" w:rsidR="00E64BD1" w:rsidP="005A5433" w:rsidRDefault="00E64BD1" w14:paraId="7773DF4B" w14:textId="77777777">
            <w:pPr>
              <w:rPr>
                <w:color w:val="000000"/>
              </w:rPr>
            </w:pPr>
            <w:r w:rsidRPr="005F78B7">
              <w:rPr>
                <w:color w:val="000000"/>
              </w:rPr>
              <w:t> </w:t>
            </w:r>
          </w:p>
        </w:tc>
        <w:tc>
          <w:tcPr>
            <w:tcW w:w="2070" w:type="dxa"/>
            <w:tcBorders>
              <w:top w:val="single" w:color="auto" w:sz="4" w:space="0"/>
              <w:left w:val="nil"/>
              <w:bottom w:val="nil"/>
              <w:right w:val="nil"/>
            </w:tcBorders>
            <w:shd w:val="clear" w:color="auto" w:fill="auto"/>
            <w:noWrap/>
            <w:vAlign w:val="bottom"/>
            <w:hideMark/>
          </w:tcPr>
          <w:p w:rsidRPr="005F78B7" w:rsidR="00E64BD1" w:rsidP="005A5433" w:rsidRDefault="00E64BD1" w14:paraId="334A3D3A" w14:textId="77777777">
            <w:pPr>
              <w:jc w:val="center"/>
              <w:rPr>
                <w:color w:val="000000"/>
              </w:rPr>
            </w:pPr>
            <w:r w:rsidRPr="005F78B7">
              <w:rPr>
                <w:color w:val="000000"/>
              </w:rPr>
              <w:t>789</w:t>
            </w:r>
          </w:p>
        </w:tc>
        <w:tc>
          <w:tcPr>
            <w:tcW w:w="2700" w:type="dxa"/>
            <w:tcBorders>
              <w:top w:val="single" w:color="auto" w:sz="4" w:space="0"/>
              <w:left w:val="nil"/>
              <w:bottom w:val="nil"/>
              <w:right w:val="nil"/>
            </w:tcBorders>
            <w:shd w:val="clear" w:color="auto" w:fill="auto"/>
            <w:noWrap/>
            <w:vAlign w:val="bottom"/>
            <w:hideMark/>
          </w:tcPr>
          <w:p w:rsidRPr="005F78B7" w:rsidR="00E64BD1" w:rsidP="005A5433" w:rsidRDefault="00E64BD1" w14:paraId="421BB303" w14:textId="77777777">
            <w:pPr>
              <w:jc w:val="center"/>
              <w:rPr>
                <w:color w:val="000000"/>
              </w:rPr>
            </w:pPr>
            <w:r w:rsidRPr="005F78B7">
              <w:rPr>
                <w:color w:val="000000"/>
              </w:rPr>
              <w:t>3,713</w:t>
            </w:r>
          </w:p>
        </w:tc>
      </w:tr>
      <w:tr w:rsidRPr="005F78B7" w:rsidR="00E64BD1" w:rsidTr="00482253" w14:paraId="01C8E826" w14:textId="77777777">
        <w:trPr>
          <w:trHeight w:val="320"/>
        </w:trPr>
        <w:tc>
          <w:tcPr>
            <w:tcW w:w="2070" w:type="dxa"/>
            <w:tcBorders>
              <w:top w:val="single" w:color="auto" w:sz="4" w:space="0"/>
              <w:left w:val="nil"/>
              <w:bottom w:val="nil"/>
              <w:right w:val="nil"/>
            </w:tcBorders>
            <w:shd w:val="clear" w:color="auto" w:fill="auto"/>
            <w:noWrap/>
            <w:vAlign w:val="bottom"/>
            <w:hideMark/>
          </w:tcPr>
          <w:p w:rsidRPr="005F78B7" w:rsidR="00E64BD1" w:rsidP="005A5433" w:rsidRDefault="00E64BD1" w14:paraId="4DF1DD20" w14:textId="77777777">
            <w:pPr>
              <w:rPr>
                <w:b/>
                <w:bCs/>
                <w:color w:val="000000"/>
              </w:rPr>
            </w:pPr>
            <w:r w:rsidRPr="005F78B7">
              <w:rPr>
                <w:b/>
                <w:bCs/>
                <w:color w:val="000000"/>
              </w:rPr>
              <w:t>Gender</w:t>
            </w:r>
          </w:p>
        </w:tc>
        <w:tc>
          <w:tcPr>
            <w:tcW w:w="2610" w:type="dxa"/>
            <w:tcBorders>
              <w:top w:val="single" w:color="auto" w:sz="4" w:space="0"/>
              <w:left w:val="nil"/>
              <w:bottom w:val="nil"/>
              <w:right w:val="nil"/>
            </w:tcBorders>
            <w:shd w:val="clear" w:color="auto" w:fill="auto"/>
            <w:noWrap/>
            <w:vAlign w:val="bottom"/>
            <w:hideMark/>
          </w:tcPr>
          <w:p w:rsidRPr="005F78B7" w:rsidR="00E64BD1" w:rsidP="005A5433" w:rsidRDefault="00E64BD1" w14:paraId="52BD04B8" w14:textId="77777777">
            <w:pPr>
              <w:rPr>
                <w:color w:val="000000"/>
              </w:rPr>
            </w:pPr>
            <w:r w:rsidRPr="005F78B7">
              <w:rPr>
                <w:color w:val="000000"/>
              </w:rPr>
              <w:t>Male</w:t>
            </w:r>
          </w:p>
        </w:tc>
        <w:tc>
          <w:tcPr>
            <w:tcW w:w="2070" w:type="dxa"/>
            <w:tcBorders>
              <w:top w:val="single" w:color="auto" w:sz="4" w:space="0"/>
              <w:left w:val="nil"/>
              <w:bottom w:val="nil"/>
              <w:right w:val="nil"/>
            </w:tcBorders>
            <w:shd w:val="clear" w:color="auto" w:fill="auto"/>
            <w:vAlign w:val="center"/>
            <w:hideMark/>
          </w:tcPr>
          <w:p w:rsidRPr="005F78B7" w:rsidR="00E64BD1" w:rsidP="005A5433" w:rsidRDefault="008A1686" w14:paraId="386AD67E" w14:textId="142081F3">
            <w:pPr>
              <w:jc w:val="center"/>
              <w:rPr>
                <w:color w:val="000000"/>
              </w:rPr>
            </w:pPr>
            <w:r w:rsidRPr="005F78B7">
              <w:rPr>
                <w:color w:val="000000"/>
              </w:rPr>
              <w:t>20.7</w:t>
            </w:r>
          </w:p>
        </w:tc>
        <w:tc>
          <w:tcPr>
            <w:tcW w:w="2700" w:type="dxa"/>
            <w:tcBorders>
              <w:top w:val="single" w:color="auto" w:sz="4" w:space="0"/>
              <w:left w:val="nil"/>
              <w:bottom w:val="nil"/>
              <w:right w:val="nil"/>
            </w:tcBorders>
            <w:shd w:val="clear" w:color="auto" w:fill="auto"/>
            <w:vAlign w:val="center"/>
            <w:hideMark/>
          </w:tcPr>
          <w:p w:rsidRPr="005F78B7" w:rsidR="00E64BD1" w:rsidP="005A5433" w:rsidRDefault="008A1686" w14:paraId="75B37CD5" w14:textId="3A25B89D">
            <w:pPr>
              <w:jc w:val="center"/>
              <w:rPr>
                <w:color w:val="000000"/>
              </w:rPr>
            </w:pPr>
            <w:r w:rsidRPr="005F78B7">
              <w:rPr>
                <w:color w:val="000000"/>
              </w:rPr>
              <w:t>79.30</w:t>
            </w:r>
          </w:p>
        </w:tc>
      </w:tr>
      <w:tr w:rsidRPr="005F78B7" w:rsidR="00E64BD1" w:rsidTr="00482253" w14:paraId="394E52C4" w14:textId="77777777">
        <w:trPr>
          <w:trHeight w:val="320"/>
        </w:trPr>
        <w:tc>
          <w:tcPr>
            <w:tcW w:w="2070" w:type="dxa"/>
            <w:tcBorders>
              <w:top w:val="nil"/>
              <w:left w:val="nil"/>
              <w:bottom w:val="nil"/>
              <w:right w:val="nil"/>
            </w:tcBorders>
            <w:shd w:val="clear" w:color="auto" w:fill="auto"/>
            <w:noWrap/>
            <w:vAlign w:val="bottom"/>
            <w:hideMark/>
          </w:tcPr>
          <w:p w:rsidRPr="005F78B7" w:rsidR="00E64BD1" w:rsidP="005A5433" w:rsidRDefault="00E64BD1" w14:paraId="137EBB85"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E64BD1" w:rsidP="005A5433" w:rsidRDefault="00E64BD1" w14:paraId="7FEC9C41" w14:textId="77777777">
            <w:pPr>
              <w:rPr>
                <w:color w:val="000000"/>
              </w:rPr>
            </w:pPr>
            <w:r w:rsidRPr="005F78B7">
              <w:rPr>
                <w:color w:val="000000"/>
              </w:rPr>
              <w:t>Female</w:t>
            </w:r>
          </w:p>
        </w:tc>
        <w:tc>
          <w:tcPr>
            <w:tcW w:w="2070" w:type="dxa"/>
            <w:tcBorders>
              <w:top w:val="nil"/>
              <w:left w:val="nil"/>
              <w:bottom w:val="nil"/>
              <w:right w:val="nil"/>
            </w:tcBorders>
            <w:shd w:val="clear" w:color="auto" w:fill="auto"/>
            <w:vAlign w:val="center"/>
            <w:hideMark/>
          </w:tcPr>
          <w:p w:rsidRPr="005F78B7" w:rsidR="00E64BD1" w:rsidP="005A5433" w:rsidRDefault="008A1686" w14:paraId="333370A3" w14:textId="0BE03B4F">
            <w:pPr>
              <w:jc w:val="center"/>
              <w:rPr>
                <w:color w:val="000000"/>
              </w:rPr>
            </w:pPr>
            <w:r w:rsidRPr="005F78B7">
              <w:rPr>
                <w:color w:val="000000"/>
              </w:rPr>
              <w:t>14.9</w:t>
            </w:r>
          </w:p>
        </w:tc>
        <w:tc>
          <w:tcPr>
            <w:tcW w:w="2700" w:type="dxa"/>
            <w:tcBorders>
              <w:top w:val="nil"/>
              <w:left w:val="nil"/>
              <w:bottom w:val="nil"/>
              <w:right w:val="nil"/>
            </w:tcBorders>
            <w:shd w:val="clear" w:color="auto" w:fill="auto"/>
            <w:vAlign w:val="center"/>
            <w:hideMark/>
          </w:tcPr>
          <w:p w:rsidRPr="005F78B7" w:rsidR="00E64BD1" w:rsidP="005A5433" w:rsidRDefault="008A1686" w14:paraId="5774DCFA" w14:textId="15DBB1EF">
            <w:pPr>
              <w:jc w:val="center"/>
              <w:rPr>
                <w:color w:val="000000"/>
              </w:rPr>
            </w:pPr>
            <w:r w:rsidRPr="005F78B7">
              <w:rPr>
                <w:color w:val="000000"/>
              </w:rPr>
              <w:t>85.1</w:t>
            </w:r>
          </w:p>
        </w:tc>
      </w:tr>
      <w:tr w:rsidRPr="005F78B7" w:rsidR="00E64BD1" w:rsidTr="00482253" w14:paraId="710B52DC" w14:textId="77777777">
        <w:trPr>
          <w:trHeight w:val="320"/>
        </w:trPr>
        <w:tc>
          <w:tcPr>
            <w:tcW w:w="2070" w:type="dxa"/>
            <w:tcBorders>
              <w:top w:val="single" w:color="auto" w:sz="4" w:space="0"/>
              <w:left w:val="nil"/>
              <w:bottom w:val="nil"/>
              <w:right w:val="nil"/>
            </w:tcBorders>
            <w:shd w:val="clear" w:color="auto" w:fill="auto"/>
            <w:noWrap/>
            <w:vAlign w:val="bottom"/>
            <w:hideMark/>
          </w:tcPr>
          <w:p w:rsidRPr="005F78B7" w:rsidR="00E64BD1" w:rsidP="005A5433" w:rsidRDefault="00E64BD1" w14:paraId="0CC9EAEB" w14:textId="77777777">
            <w:pPr>
              <w:rPr>
                <w:b/>
                <w:bCs/>
                <w:color w:val="000000"/>
              </w:rPr>
            </w:pPr>
            <w:r w:rsidRPr="005F78B7">
              <w:rPr>
                <w:b/>
                <w:bCs/>
                <w:color w:val="000000"/>
              </w:rPr>
              <w:t>Race</w:t>
            </w:r>
          </w:p>
        </w:tc>
        <w:tc>
          <w:tcPr>
            <w:tcW w:w="2610" w:type="dxa"/>
            <w:tcBorders>
              <w:top w:val="single" w:color="auto" w:sz="4" w:space="0"/>
              <w:left w:val="nil"/>
              <w:bottom w:val="nil"/>
              <w:right w:val="nil"/>
            </w:tcBorders>
            <w:shd w:val="clear" w:color="auto" w:fill="auto"/>
            <w:noWrap/>
            <w:vAlign w:val="bottom"/>
            <w:hideMark/>
          </w:tcPr>
          <w:p w:rsidRPr="005F78B7" w:rsidR="00E64BD1" w:rsidP="005A5433" w:rsidRDefault="00E64BD1" w14:paraId="3945F850" w14:textId="77777777">
            <w:pPr>
              <w:rPr>
                <w:color w:val="000000"/>
              </w:rPr>
            </w:pPr>
            <w:r w:rsidRPr="005F78B7">
              <w:rPr>
                <w:color w:val="000000"/>
              </w:rPr>
              <w:t>White</w:t>
            </w:r>
          </w:p>
        </w:tc>
        <w:tc>
          <w:tcPr>
            <w:tcW w:w="2070" w:type="dxa"/>
            <w:tcBorders>
              <w:top w:val="single" w:color="auto" w:sz="4" w:space="0"/>
              <w:left w:val="nil"/>
              <w:bottom w:val="nil"/>
              <w:right w:val="nil"/>
            </w:tcBorders>
            <w:shd w:val="clear" w:color="auto" w:fill="auto"/>
            <w:noWrap/>
            <w:vAlign w:val="bottom"/>
            <w:hideMark/>
          </w:tcPr>
          <w:p w:rsidRPr="005F78B7" w:rsidR="00E64BD1" w:rsidP="005A5433" w:rsidRDefault="008A1686" w14:paraId="4C53DEB7" w14:textId="4FBD58F7">
            <w:pPr>
              <w:jc w:val="center"/>
              <w:rPr>
                <w:color w:val="000000"/>
              </w:rPr>
            </w:pPr>
            <w:r w:rsidRPr="005F78B7">
              <w:rPr>
                <w:color w:val="000000"/>
              </w:rPr>
              <w:t>17.4</w:t>
            </w:r>
          </w:p>
        </w:tc>
        <w:tc>
          <w:tcPr>
            <w:tcW w:w="2700" w:type="dxa"/>
            <w:tcBorders>
              <w:top w:val="single" w:color="auto" w:sz="4" w:space="0"/>
              <w:left w:val="nil"/>
              <w:bottom w:val="nil"/>
              <w:right w:val="nil"/>
            </w:tcBorders>
            <w:shd w:val="clear" w:color="auto" w:fill="auto"/>
            <w:noWrap/>
            <w:vAlign w:val="bottom"/>
            <w:hideMark/>
          </w:tcPr>
          <w:p w:rsidRPr="005F78B7" w:rsidR="00E64BD1" w:rsidP="005A5433" w:rsidRDefault="008A1686" w14:paraId="48940186" w14:textId="23D9EB5D">
            <w:pPr>
              <w:jc w:val="center"/>
              <w:rPr>
                <w:color w:val="000000"/>
              </w:rPr>
            </w:pPr>
            <w:r w:rsidRPr="005F78B7">
              <w:rPr>
                <w:color w:val="000000"/>
              </w:rPr>
              <w:t>82.6</w:t>
            </w:r>
          </w:p>
        </w:tc>
      </w:tr>
      <w:tr w:rsidRPr="005F78B7" w:rsidR="00E64BD1" w:rsidTr="00482253" w14:paraId="20D227F8" w14:textId="77777777">
        <w:trPr>
          <w:trHeight w:val="320"/>
        </w:trPr>
        <w:tc>
          <w:tcPr>
            <w:tcW w:w="2070" w:type="dxa"/>
            <w:tcBorders>
              <w:top w:val="nil"/>
              <w:left w:val="nil"/>
              <w:bottom w:val="nil"/>
              <w:right w:val="nil"/>
            </w:tcBorders>
            <w:shd w:val="clear" w:color="auto" w:fill="auto"/>
            <w:noWrap/>
            <w:vAlign w:val="bottom"/>
            <w:hideMark/>
          </w:tcPr>
          <w:p w:rsidRPr="005F78B7" w:rsidR="00E64BD1" w:rsidP="005A5433" w:rsidRDefault="00E64BD1" w14:paraId="5A76B250"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E64BD1" w:rsidP="005A5433" w:rsidRDefault="00E64BD1" w14:paraId="16A39296" w14:textId="77777777">
            <w:pPr>
              <w:rPr>
                <w:color w:val="000000"/>
              </w:rPr>
            </w:pPr>
            <w:r w:rsidRPr="005F78B7">
              <w:rPr>
                <w:color w:val="000000"/>
              </w:rPr>
              <w:t>Asian</w:t>
            </w:r>
          </w:p>
        </w:tc>
        <w:tc>
          <w:tcPr>
            <w:tcW w:w="2070" w:type="dxa"/>
            <w:tcBorders>
              <w:top w:val="nil"/>
              <w:left w:val="nil"/>
              <w:bottom w:val="nil"/>
              <w:right w:val="nil"/>
            </w:tcBorders>
            <w:shd w:val="clear" w:color="auto" w:fill="auto"/>
            <w:noWrap/>
            <w:vAlign w:val="bottom"/>
            <w:hideMark/>
          </w:tcPr>
          <w:p w:rsidRPr="005F78B7" w:rsidR="00E64BD1" w:rsidP="005A5433" w:rsidRDefault="008A1686" w14:paraId="1C3B5112" w14:textId="20A3597B">
            <w:pPr>
              <w:jc w:val="center"/>
              <w:rPr>
                <w:color w:val="000000"/>
              </w:rPr>
            </w:pPr>
            <w:r w:rsidRPr="005F78B7">
              <w:rPr>
                <w:color w:val="000000"/>
              </w:rPr>
              <w:t>18.7</w:t>
            </w:r>
          </w:p>
        </w:tc>
        <w:tc>
          <w:tcPr>
            <w:tcW w:w="2700" w:type="dxa"/>
            <w:tcBorders>
              <w:top w:val="nil"/>
              <w:left w:val="nil"/>
              <w:bottom w:val="nil"/>
              <w:right w:val="nil"/>
            </w:tcBorders>
            <w:shd w:val="clear" w:color="auto" w:fill="auto"/>
            <w:noWrap/>
            <w:vAlign w:val="bottom"/>
            <w:hideMark/>
          </w:tcPr>
          <w:p w:rsidRPr="005F78B7" w:rsidR="00E64BD1" w:rsidP="005A5433" w:rsidRDefault="008A1686" w14:paraId="2AA1EB71" w14:textId="727F3A97">
            <w:pPr>
              <w:jc w:val="center"/>
              <w:rPr>
                <w:color w:val="000000"/>
              </w:rPr>
            </w:pPr>
            <w:r w:rsidRPr="005F78B7">
              <w:rPr>
                <w:color w:val="000000"/>
              </w:rPr>
              <w:t>81.3</w:t>
            </w:r>
          </w:p>
        </w:tc>
      </w:tr>
      <w:tr w:rsidRPr="005F78B7" w:rsidR="00E64BD1" w:rsidTr="00482253" w14:paraId="5E9495FD" w14:textId="77777777">
        <w:trPr>
          <w:trHeight w:val="320"/>
        </w:trPr>
        <w:tc>
          <w:tcPr>
            <w:tcW w:w="2070" w:type="dxa"/>
            <w:tcBorders>
              <w:top w:val="nil"/>
              <w:left w:val="nil"/>
              <w:bottom w:val="nil"/>
              <w:right w:val="nil"/>
            </w:tcBorders>
            <w:shd w:val="clear" w:color="auto" w:fill="auto"/>
            <w:noWrap/>
            <w:vAlign w:val="bottom"/>
            <w:hideMark/>
          </w:tcPr>
          <w:p w:rsidRPr="005F78B7" w:rsidR="00E64BD1" w:rsidP="005A5433" w:rsidRDefault="00E64BD1" w14:paraId="3954075F"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E64BD1" w:rsidP="005A5433" w:rsidRDefault="00E64BD1" w14:paraId="67AB9CC7" w14:textId="77777777">
            <w:pPr>
              <w:rPr>
                <w:color w:val="000000"/>
              </w:rPr>
            </w:pPr>
            <w:r w:rsidRPr="005F78B7">
              <w:rPr>
                <w:color w:val="000000"/>
              </w:rPr>
              <w:t>Black</w:t>
            </w:r>
          </w:p>
        </w:tc>
        <w:tc>
          <w:tcPr>
            <w:tcW w:w="2070" w:type="dxa"/>
            <w:tcBorders>
              <w:top w:val="nil"/>
              <w:left w:val="nil"/>
              <w:bottom w:val="nil"/>
              <w:right w:val="nil"/>
            </w:tcBorders>
            <w:shd w:val="clear" w:color="auto" w:fill="auto"/>
            <w:noWrap/>
            <w:vAlign w:val="bottom"/>
            <w:hideMark/>
          </w:tcPr>
          <w:p w:rsidRPr="005F78B7" w:rsidR="00E64BD1" w:rsidP="005A5433" w:rsidRDefault="008A1686" w14:paraId="3DAA7342" w14:textId="5311EFC8">
            <w:pPr>
              <w:jc w:val="center"/>
              <w:rPr>
                <w:color w:val="000000"/>
              </w:rPr>
            </w:pPr>
            <w:r w:rsidRPr="005F78B7">
              <w:rPr>
                <w:color w:val="000000"/>
              </w:rPr>
              <w:t>14.4</w:t>
            </w:r>
          </w:p>
        </w:tc>
        <w:tc>
          <w:tcPr>
            <w:tcW w:w="2700" w:type="dxa"/>
            <w:tcBorders>
              <w:top w:val="nil"/>
              <w:left w:val="nil"/>
              <w:bottom w:val="nil"/>
              <w:right w:val="nil"/>
            </w:tcBorders>
            <w:shd w:val="clear" w:color="auto" w:fill="auto"/>
            <w:noWrap/>
            <w:vAlign w:val="bottom"/>
            <w:hideMark/>
          </w:tcPr>
          <w:p w:rsidRPr="005F78B7" w:rsidR="00E64BD1" w:rsidP="005A5433" w:rsidRDefault="008A1686" w14:paraId="4F147335" w14:textId="278D3307">
            <w:pPr>
              <w:jc w:val="center"/>
              <w:rPr>
                <w:color w:val="000000"/>
              </w:rPr>
            </w:pPr>
            <w:r w:rsidRPr="005F78B7">
              <w:rPr>
                <w:color w:val="000000"/>
              </w:rPr>
              <w:t>85.6</w:t>
            </w:r>
          </w:p>
        </w:tc>
      </w:tr>
      <w:tr w:rsidRPr="005F78B7" w:rsidR="00E64BD1" w:rsidTr="00482253" w14:paraId="21466C6F" w14:textId="77777777">
        <w:trPr>
          <w:trHeight w:val="320"/>
        </w:trPr>
        <w:tc>
          <w:tcPr>
            <w:tcW w:w="2070" w:type="dxa"/>
            <w:tcBorders>
              <w:top w:val="nil"/>
              <w:left w:val="nil"/>
              <w:bottom w:val="nil"/>
              <w:right w:val="nil"/>
            </w:tcBorders>
            <w:shd w:val="clear" w:color="auto" w:fill="auto"/>
            <w:noWrap/>
            <w:vAlign w:val="bottom"/>
            <w:hideMark/>
          </w:tcPr>
          <w:p w:rsidRPr="005F78B7" w:rsidR="00E64BD1" w:rsidP="005A5433" w:rsidRDefault="00E64BD1" w14:paraId="054AEDAB"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E64BD1" w:rsidP="005A5433" w:rsidRDefault="00E64BD1" w14:paraId="268C7C09" w14:textId="77777777">
            <w:pPr>
              <w:rPr>
                <w:color w:val="000000"/>
              </w:rPr>
            </w:pPr>
            <w:r w:rsidRPr="005F78B7">
              <w:rPr>
                <w:color w:val="000000"/>
              </w:rPr>
              <w:t>Hispanic</w:t>
            </w:r>
          </w:p>
        </w:tc>
        <w:tc>
          <w:tcPr>
            <w:tcW w:w="2070" w:type="dxa"/>
            <w:tcBorders>
              <w:top w:val="nil"/>
              <w:left w:val="nil"/>
              <w:bottom w:val="nil"/>
              <w:right w:val="nil"/>
            </w:tcBorders>
            <w:shd w:val="clear" w:color="auto" w:fill="auto"/>
            <w:noWrap/>
            <w:vAlign w:val="bottom"/>
            <w:hideMark/>
          </w:tcPr>
          <w:p w:rsidRPr="005F78B7" w:rsidR="00E64BD1" w:rsidP="005A5433" w:rsidRDefault="008A1686" w14:paraId="767F209C" w14:textId="69B24AF7">
            <w:pPr>
              <w:jc w:val="center"/>
              <w:rPr>
                <w:color w:val="000000"/>
              </w:rPr>
            </w:pPr>
            <w:r w:rsidRPr="005F78B7">
              <w:rPr>
                <w:color w:val="000000"/>
              </w:rPr>
              <w:t>16.8</w:t>
            </w:r>
          </w:p>
        </w:tc>
        <w:tc>
          <w:tcPr>
            <w:tcW w:w="2700" w:type="dxa"/>
            <w:tcBorders>
              <w:top w:val="nil"/>
              <w:left w:val="nil"/>
              <w:bottom w:val="nil"/>
              <w:right w:val="nil"/>
            </w:tcBorders>
            <w:shd w:val="clear" w:color="auto" w:fill="auto"/>
            <w:noWrap/>
            <w:vAlign w:val="bottom"/>
            <w:hideMark/>
          </w:tcPr>
          <w:p w:rsidRPr="005F78B7" w:rsidR="00E64BD1" w:rsidP="005A5433" w:rsidRDefault="008A1686" w14:paraId="0612FB7C" w14:textId="0BECD0D2">
            <w:pPr>
              <w:jc w:val="center"/>
              <w:rPr>
                <w:color w:val="000000"/>
              </w:rPr>
            </w:pPr>
            <w:r w:rsidRPr="005F78B7">
              <w:rPr>
                <w:color w:val="000000"/>
              </w:rPr>
              <w:t>83.2</w:t>
            </w:r>
          </w:p>
        </w:tc>
      </w:tr>
      <w:tr w:rsidRPr="005F78B7" w:rsidR="00E64BD1" w:rsidTr="00482253" w14:paraId="535455FB" w14:textId="77777777">
        <w:trPr>
          <w:trHeight w:val="320"/>
        </w:trPr>
        <w:tc>
          <w:tcPr>
            <w:tcW w:w="2070" w:type="dxa"/>
            <w:tcBorders>
              <w:top w:val="nil"/>
              <w:left w:val="nil"/>
              <w:bottom w:val="nil"/>
              <w:right w:val="nil"/>
            </w:tcBorders>
            <w:shd w:val="clear" w:color="auto" w:fill="auto"/>
            <w:noWrap/>
            <w:vAlign w:val="bottom"/>
            <w:hideMark/>
          </w:tcPr>
          <w:p w:rsidRPr="005F78B7" w:rsidR="00E64BD1" w:rsidP="005A5433" w:rsidRDefault="00E64BD1" w14:paraId="25BAB47E"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E64BD1" w:rsidP="005A5433" w:rsidRDefault="00E64BD1" w14:paraId="06AB1B45" w14:textId="77777777">
            <w:pPr>
              <w:rPr>
                <w:color w:val="000000"/>
              </w:rPr>
            </w:pPr>
            <w:r w:rsidRPr="005F78B7">
              <w:rPr>
                <w:color w:val="000000"/>
              </w:rPr>
              <w:t>Other</w:t>
            </w:r>
          </w:p>
        </w:tc>
        <w:tc>
          <w:tcPr>
            <w:tcW w:w="2070" w:type="dxa"/>
            <w:tcBorders>
              <w:top w:val="nil"/>
              <w:left w:val="nil"/>
              <w:bottom w:val="nil"/>
              <w:right w:val="nil"/>
            </w:tcBorders>
            <w:shd w:val="clear" w:color="auto" w:fill="auto"/>
            <w:noWrap/>
            <w:vAlign w:val="bottom"/>
            <w:hideMark/>
          </w:tcPr>
          <w:p w:rsidRPr="005F78B7" w:rsidR="00E64BD1" w:rsidP="005A5433" w:rsidRDefault="008A1686" w14:paraId="6D41E335" w14:textId="133082BB">
            <w:pPr>
              <w:jc w:val="center"/>
              <w:rPr>
                <w:color w:val="000000"/>
              </w:rPr>
            </w:pPr>
            <w:r w:rsidRPr="005F78B7">
              <w:rPr>
                <w:color w:val="000000"/>
              </w:rPr>
              <w:t>18.0</w:t>
            </w:r>
          </w:p>
        </w:tc>
        <w:tc>
          <w:tcPr>
            <w:tcW w:w="2700" w:type="dxa"/>
            <w:tcBorders>
              <w:top w:val="nil"/>
              <w:left w:val="nil"/>
              <w:bottom w:val="nil"/>
              <w:right w:val="nil"/>
            </w:tcBorders>
            <w:shd w:val="clear" w:color="auto" w:fill="auto"/>
            <w:noWrap/>
            <w:vAlign w:val="bottom"/>
            <w:hideMark/>
          </w:tcPr>
          <w:p w:rsidRPr="005F78B7" w:rsidR="00E64BD1" w:rsidP="005A5433" w:rsidRDefault="008A1686" w14:paraId="13B64A7D" w14:textId="0A6B77C6">
            <w:pPr>
              <w:jc w:val="center"/>
              <w:rPr>
                <w:color w:val="000000"/>
              </w:rPr>
            </w:pPr>
            <w:r w:rsidRPr="005F78B7">
              <w:rPr>
                <w:color w:val="000000"/>
              </w:rPr>
              <w:t>82.0</w:t>
            </w:r>
          </w:p>
        </w:tc>
      </w:tr>
      <w:tr w:rsidRPr="005F78B7" w:rsidR="00E64BD1" w:rsidTr="00482253" w14:paraId="464550CB" w14:textId="77777777">
        <w:trPr>
          <w:trHeight w:val="340"/>
        </w:trPr>
        <w:tc>
          <w:tcPr>
            <w:tcW w:w="2070" w:type="dxa"/>
            <w:tcBorders>
              <w:top w:val="single" w:color="auto" w:sz="4" w:space="0"/>
              <w:left w:val="nil"/>
              <w:bottom w:val="nil"/>
              <w:right w:val="nil"/>
            </w:tcBorders>
            <w:shd w:val="clear" w:color="auto" w:fill="auto"/>
            <w:noWrap/>
            <w:vAlign w:val="bottom"/>
            <w:hideMark/>
          </w:tcPr>
          <w:p w:rsidRPr="005F78B7" w:rsidR="00E64BD1" w:rsidP="005A5433" w:rsidRDefault="00E64BD1" w14:paraId="65735D57" w14:textId="77777777">
            <w:pPr>
              <w:rPr>
                <w:b/>
                <w:bCs/>
                <w:color w:val="000000"/>
              </w:rPr>
            </w:pPr>
            <w:r w:rsidRPr="005F78B7">
              <w:rPr>
                <w:b/>
                <w:bCs/>
                <w:color w:val="000000"/>
              </w:rPr>
              <w:t>Major</w:t>
            </w:r>
          </w:p>
        </w:tc>
        <w:tc>
          <w:tcPr>
            <w:tcW w:w="2610" w:type="dxa"/>
            <w:tcBorders>
              <w:top w:val="single" w:color="auto" w:sz="4" w:space="0"/>
              <w:left w:val="nil"/>
              <w:bottom w:val="nil"/>
              <w:right w:val="nil"/>
            </w:tcBorders>
            <w:shd w:val="clear" w:color="auto" w:fill="auto"/>
            <w:vAlign w:val="center"/>
            <w:hideMark/>
          </w:tcPr>
          <w:p w:rsidRPr="005F78B7" w:rsidR="00E64BD1" w:rsidP="005A5433" w:rsidRDefault="00E64BD1" w14:paraId="15D0C6AC" w14:textId="77777777">
            <w:pPr>
              <w:rPr>
                <w:color w:val="000000"/>
              </w:rPr>
            </w:pPr>
            <w:r w:rsidRPr="005F78B7">
              <w:rPr>
                <w:color w:val="000000"/>
              </w:rPr>
              <w:t xml:space="preserve">Architecture </w:t>
            </w:r>
          </w:p>
        </w:tc>
        <w:tc>
          <w:tcPr>
            <w:tcW w:w="2070" w:type="dxa"/>
            <w:tcBorders>
              <w:top w:val="single" w:color="auto" w:sz="4" w:space="0"/>
              <w:left w:val="nil"/>
              <w:bottom w:val="nil"/>
              <w:right w:val="nil"/>
            </w:tcBorders>
            <w:shd w:val="clear" w:color="auto" w:fill="auto"/>
            <w:vAlign w:val="center"/>
            <w:hideMark/>
          </w:tcPr>
          <w:p w:rsidRPr="005F78B7" w:rsidR="00E64BD1" w:rsidP="005A5433" w:rsidRDefault="008A1686" w14:paraId="056275D3" w14:textId="014CF2D4">
            <w:pPr>
              <w:jc w:val="center"/>
              <w:rPr>
                <w:color w:val="000000"/>
              </w:rPr>
            </w:pPr>
            <w:r w:rsidRPr="005F78B7">
              <w:rPr>
                <w:color w:val="000000"/>
              </w:rPr>
              <w:t>3.7</w:t>
            </w:r>
          </w:p>
        </w:tc>
        <w:tc>
          <w:tcPr>
            <w:tcW w:w="2700" w:type="dxa"/>
            <w:tcBorders>
              <w:top w:val="single" w:color="auto" w:sz="4" w:space="0"/>
              <w:left w:val="nil"/>
              <w:bottom w:val="nil"/>
              <w:right w:val="nil"/>
            </w:tcBorders>
            <w:shd w:val="clear" w:color="auto" w:fill="auto"/>
            <w:vAlign w:val="center"/>
            <w:hideMark/>
          </w:tcPr>
          <w:p w:rsidRPr="005F78B7" w:rsidR="00E64BD1" w:rsidP="005A5433" w:rsidRDefault="008A1686" w14:paraId="2D4EE21D" w14:textId="7FC806D2">
            <w:pPr>
              <w:jc w:val="center"/>
              <w:rPr>
                <w:color w:val="000000"/>
              </w:rPr>
            </w:pPr>
            <w:r w:rsidRPr="005F78B7">
              <w:rPr>
                <w:color w:val="000000"/>
              </w:rPr>
              <w:t>96.3</w:t>
            </w:r>
          </w:p>
        </w:tc>
      </w:tr>
      <w:tr w:rsidRPr="005F78B7" w:rsidR="00E64BD1" w:rsidTr="00482253" w14:paraId="486E753B"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6C3968EA"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717ACBCC" w14:textId="77777777">
            <w:pPr>
              <w:rPr>
                <w:color w:val="000000"/>
              </w:rPr>
            </w:pPr>
            <w:r w:rsidRPr="005F78B7">
              <w:rPr>
                <w:color w:val="000000"/>
              </w:rPr>
              <w:t>Arts</w:t>
            </w:r>
          </w:p>
        </w:tc>
        <w:tc>
          <w:tcPr>
            <w:tcW w:w="2070" w:type="dxa"/>
            <w:tcBorders>
              <w:top w:val="nil"/>
              <w:left w:val="nil"/>
              <w:bottom w:val="nil"/>
              <w:right w:val="nil"/>
            </w:tcBorders>
            <w:shd w:val="clear" w:color="auto" w:fill="auto"/>
            <w:vAlign w:val="center"/>
            <w:hideMark/>
          </w:tcPr>
          <w:p w:rsidRPr="005F78B7" w:rsidR="00E64BD1" w:rsidP="005A5433" w:rsidRDefault="008A1686" w14:paraId="0EE93571" w14:textId="24DF3530">
            <w:pPr>
              <w:jc w:val="center"/>
              <w:rPr>
                <w:color w:val="000000"/>
              </w:rPr>
            </w:pPr>
            <w:r w:rsidRPr="005F78B7">
              <w:rPr>
                <w:color w:val="000000"/>
              </w:rPr>
              <w:t>13.9</w:t>
            </w:r>
          </w:p>
        </w:tc>
        <w:tc>
          <w:tcPr>
            <w:tcW w:w="2700" w:type="dxa"/>
            <w:tcBorders>
              <w:top w:val="nil"/>
              <w:left w:val="nil"/>
              <w:bottom w:val="nil"/>
              <w:right w:val="nil"/>
            </w:tcBorders>
            <w:shd w:val="clear" w:color="auto" w:fill="auto"/>
            <w:vAlign w:val="center"/>
            <w:hideMark/>
          </w:tcPr>
          <w:p w:rsidRPr="005F78B7" w:rsidR="00E64BD1" w:rsidP="005A5433" w:rsidRDefault="008A1686" w14:paraId="23B3EBEC" w14:textId="17D99F43">
            <w:pPr>
              <w:jc w:val="center"/>
              <w:rPr>
                <w:color w:val="000000"/>
              </w:rPr>
            </w:pPr>
            <w:r w:rsidRPr="005F78B7">
              <w:rPr>
                <w:color w:val="000000"/>
              </w:rPr>
              <w:t>86.05</w:t>
            </w:r>
          </w:p>
        </w:tc>
      </w:tr>
      <w:tr w:rsidRPr="005F78B7" w:rsidR="00E64BD1" w:rsidTr="00482253" w14:paraId="737901BA"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509430A0"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601A3BF2" w14:textId="77777777">
            <w:pPr>
              <w:rPr>
                <w:color w:val="000000"/>
              </w:rPr>
            </w:pPr>
            <w:r w:rsidRPr="005F78B7">
              <w:rPr>
                <w:color w:val="000000"/>
              </w:rPr>
              <w:t>Commerce</w:t>
            </w:r>
          </w:p>
        </w:tc>
        <w:tc>
          <w:tcPr>
            <w:tcW w:w="2070" w:type="dxa"/>
            <w:tcBorders>
              <w:top w:val="nil"/>
              <w:left w:val="nil"/>
              <w:bottom w:val="nil"/>
              <w:right w:val="nil"/>
            </w:tcBorders>
            <w:shd w:val="clear" w:color="auto" w:fill="auto"/>
            <w:vAlign w:val="center"/>
            <w:hideMark/>
          </w:tcPr>
          <w:p w:rsidRPr="005F78B7" w:rsidR="00E64BD1" w:rsidP="005A5433" w:rsidRDefault="008A1686" w14:paraId="697A9A3D" w14:textId="0E6585D8">
            <w:pPr>
              <w:jc w:val="center"/>
              <w:rPr>
                <w:color w:val="000000"/>
              </w:rPr>
            </w:pPr>
            <w:r w:rsidRPr="005F78B7">
              <w:rPr>
                <w:color w:val="000000"/>
              </w:rPr>
              <w:t>47.7</w:t>
            </w:r>
          </w:p>
        </w:tc>
        <w:tc>
          <w:tcPr>
            <w:tcW w:w="2700" w:type="dxa"/>
            <w:tcBorders>
              <w:top w:val="nil"/>
              <w:left w:val="nil"/>
              <w:bottom w:val="nil"/>
              <w:right w:val="nil"/>
            </w:tcBorders>
            <w:shd w:val="clear" w:color="auto" w:fill="auto"/>
            <w:vAlign w:val="center"/>
            <w:hideMark/>
          </w:tcPr>
          <w:p w:rsidRPr="005F78B7" w:rsidR="00E64BD1" w:rsidP="005A5433" w:rsidRDefault="008A1686" w14:paraId="1F7C0282" w14:textId="266955C0">
            <w:pPr>
              <w:jc w:val="center"/>
              <w:rPr>
                <w:color w:val="000000"/>
              </w:rPr>
            </w:pPr>
            <w:r w:rsidRPr="005F78B7">
              <w:rPr>
                <w:color w:val="000000"/>
              </w:rPr>
              <w:t>52.3</w:t>
            </w:r>
          </w:p>
        </w:tc>
      </w:tr>
      <w:tr w:rsidRPr="005F78B7" w:rsidR="00E64BD1" w:rsidTr="00482253" w14:paraId="62F2DE65"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044427DF"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45BA4DAF" w14:textId="77777777">
            <w:pPr>
              <w:rPr>
                <w:color w:val="000000"/>
              </w:rPr>
            </w:pPr>
            <w:r w:rsidRPr="005F78B7">
              <w:rPr>
                <w:color w:val="000000"/>
              </w:rPr>
              <w:t>Education</w:t>
            </w:r>
          </w:p>
        </w:tc>
        <w:tc>
          <w:tcPr>
            <w:tcW w:w="2070" w:type="dxa"/>
            <w:tcBorders>
              <w:top w:val="nil"/>
              <w:left w:val="nil"/>
              <w:bottom w:val="nil"/>
              <w:right w:val="nil"/>
            </w:tcBorders>
            <w:shd w:val="clear" w:color="auto" w:fill="auto"/>
            <w:noWrap/>
            <w:vAlign w:val="bottom"/>
            <w:hideMark/>
          </w:tcPr>
          <w:p w:rsidRPr="005F78B7" w:rsidR="00E64BD1" w:rsidP="005A5433" w:rsidRDefault="008A1686" w14:paraId="17430AD8" w14:textId="60CBF63B">
            <w:pPr>
              <w:jc w:val="center"/>
              <w:rPr>
                <w:color w:val="000000"/>
              </w:rPr>
            </w:pPr>
            <w:r w:rsidRPr="005F78B7">
              <w:rPr>
                <w:color w:val="000000"/>
              </w:rPr>
              <w:t>12.2</w:t>
            </w:r>
          </w:p>
        </w:tc>
        <w:tc>
          <w:tcPr>
            <w:tcW w:w="2700" w:type="dxa"/>
            <w:tcBorders>
              <w:top w:val="nil"/>
              <w:left w:val="nil"/>
              <w:bottom w:val="nil"/>
              <w:right w:val="nil"/>
            </w:tcBorders>
            <w:shd w:val="clear" w:color="auto" w:fill="auto"/>
            <w:vAlign w:val="center"/>
            <w:hideMark/>
          </w:tcPr>
          <w:p w:rsidRPr="005F78B7" w:rsidR="00E64BD1" w:rsidP="005A5433" w:rsidRDefault="008A1686" w14:paraId="0203B2E6" w14:textId="68F6B5FB">
            <w:pPr>
              <w:jc w:val="center"/>
              <w:rPr>
                <w:color w:val="000000"/>
              </w:rPr>
            </w:pPr>
            <w:r w:rsidRPr="005F78B7">
              <w:rPr>
                <w:color w:val="000000"/>
              </w:rPr>
              <w:t>87.8</w:t>
            </w:r>
          </w:p>
        </w:tc>
      </w:tr>
      <w:tr w:rsidRPr="005F78B7" w:rsidR="00E64BD1" w:rsidTr="00482253" w14:paraId="6E7FE6F6"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1A4AB56B"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3F1E837E" w14:textId="77777777">
            <w:pPr>
              <w:rPr>
                <w:color w:val="000000"/>
              </w:rPr>
            </w:pPr>
            <w:r w:rsidRPr="005F78B7">
              <w:rPr>
                <w:color w:val="000000"/>
              </w:rPr>
              <w:t>Engineering</w:t>
            </w:r>
          </w:p>
        </w:tc>
        <w:tc>
          <w:tcPr>
            <w:tcW w:w="2070" w:type="dxa"/>
            <w:tcBorders>
              <w:top w:val="nil"/>
              <w:left w:val="nil"/>
              <w:bottom w:val="nil"/>
              <w:right w:val="nil"/>
            </w:tcBorders>
            <w:shd w:val="clear" w:color="auto" w:fill="auto"/>
            <w:vAlign w:val="center"/>
            <w:hideMark/>
          </w:tcPr>
          <w:p w:rsidRPr="005F78B7" w:rsidR="00E64BD1" w:rsidP="005A5433" w:rsidRDefault="008A1686" w14:paraId="10A74667" w14:textId="67515C4A">
            <w:pPr>
              <w:jc w:val="center"/>
              <w:rPr>
                <w:color w:val="000000"/>
              </w:rPr>
            </w:pPr>
            <w:r w:rsidRPr="005F78B7">
              <w:rPr>
                <w:color w:val="000000"/>
              </w:rPr>
              <w:t>19.7</w:t>
            </w:r>
          </w:p>
        </w:tc>
        <w:tc>
          <w:tcPr>
            <w:tcW w:w="2700" w:type="dxa"/>
            <w:tcBorders>
              <w:top w:val="nil"/>
              <w:left w:val="nil"/>
              <w:bottom w:val="nil"/>
              <w:right w:val="nil"/>
            </w:tcBorders>
            <w:shd w:val="clear" w:color="auto" w:fill="auto"/>
            <w:vAlign w:val="center"/>
            <w:hideMark/>
          </w:tcPr>
          <w:p w:rsidRPr="005F78B7" w:rsidR="00E64BD1" w:rsidP="005A5433" w:rsidRDefault="008A1686" w14:paraId="7C4497C9" w14:textId="155EC6F9">
            <w:pPr>
              <w:jc w:val="center"/>
              <w:rPr>
                <w:color w:val="000000"/>
              </w:rPr>
            </w:pPr>
            <w:r w:rsidRPr="005F78B7">
              <w:rPr>
                <w:color w:val="000000"/>
              </w:rPr>
              <w:t>80.3</w:t>
            </w:r>
          </w:p>
        </w:tc>
      </w:tr>
      <w:tr w:rsidRPr="005F78B7" w:rsidR="00E64BD1" w:rsidTr="00482253" w14:paraId="133B4BD6"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3BCC6FC4"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2CE88A8C" w14:textId="77777777">
            <w:pPr>
              <w:rPr>
                <w:color w:val="000000"/>
              </w:rPr>
            </w:pPr>
            <w:r w:rsidRPr="005F78B7">
              <w:rPr>
                <w:color w:val="000000"/>
              </w:rPr>
              <w:t>Humanities</w:t>
            </w:r>
          </w:p>
        </w:tc>
        <w:tc>
          <w:tcPr>
            <w:tcW w:w="2070" w:type="dxa"/>
            <w:tcBorders>
              <w:top w:val="nil"/>
              <w:left w:val="nil"/>
              <w:bottom w:val="nil"/>
              <w:right w:val="nil"/>
            </w:tcBorders>
            <w:shd w:val="clear" w:color="auto" w:fill="auto"/>
            <w:vAlign w:val="center"/>
            <w:hideMark/>
          </w:tcPr>
          <w:p w:rsidRPr="005F78B7" w:rsidR="00E64BD1" w:rsidP="005A5433" w:rsidRDefault="008A1686" w14:paraId="7017D640" w14:textId="73B38811">
            <w:pPr>
              <w:jc w:val="center"/>
              <w:rPr>
                <w:color w:val="000000"/>
              </w:rPr>
            </w:pPr>
            <w:r w:rsidRPr="005F78B7">
              <w:rPr>
                <w:color w:val="000000"/>
              </w:rPr>
              <w:t>8.3</w:t>
            </w:r>
          </w:p>
        </w:tc>
        <w:tc>
          <w:tcPr>
            <w:tcW w:w="2700" w:type="dxa"/>
            <w:tcBorders>
              <w:top w:val="nil"/>
              <w:left w:val="nil"/>
              <w:bottom w:val="nil"/>
              <w:right w:val="nil"/>
            </w:tcBorders>
            <w:shd w:val="clear" w:color="auto" w:fill="auto"/>
            <w:vAlign w:val="center"/>
            <w:hideMark/>
          </w:tcPr>
          <w:p w:rsidRPr="005F78B7" w:rsidR="00E64BD1" w:rsidP="005A5433" w:rsidRDefault="008A1686" w14:paraId="5D835AB2" w14:textId="5E47354E">
            <w:pPr>
              <w:jc w:val="center"/>
              <w:rPr>
                <w:color w:val="000000"/>
              </w:rPr>
            </w:pPr>
            <w:r w:rsidRPr="005F78B7">
              <w:rPr>
                <w:color w:val="000000"/>
              </w:rPr>
              <w:t>91.7</w:t>
            </w:r>
          </w:p>
        </w:tc>
      </w:tr>
      <w:tr w:rsidRPr="005F78B7" w:rsidR="00E64BD1" w:rsidTr="00482253" w14:paraId="48712E1C"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64D91D2B"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7840DEF2" w14:textId="77777777">
            <w:pPr>
              <w:rPr>
                <w:color w:val="000000"/>
              </w:rPr>
            </w:pPr>
            <w:r w:rsidRPr="005F78B7">
              <w:rPr>
                <w:color w:val="000000"/>
              </w:rPr>
              <w:t>Interdisciplinary Majors</w:t>
            </w:r>
          </w:p>
        </w:tc>
        <w:tc>
          <w:tcPr>
            <w:tcW w:w="2070" w:type="dxa"/>
            <w:tcBorders>
              <w:top w:val="nil"/>
              <w:left w:val="nil"/>
              <w:bottom w:val="nil"/>
              <w:right w:val="nil"/>
            </w:tcBorders>
            <w:shd w:val="clear" w:color="auto" w:fill="auto"/>
            <w:vAlign w:val="center"/>
            <w:hideMark/>
          </w:tcPr>
          <w:p w:rsidRPr="005F78B7" w:rsidR="00E64BD1" w:rsidP="005A5433" w:rsidRDefault="008A1686" w14:paraId="6BB5F26E" w14:textId="1E0FE901">
            <w:pPr>
              <w:jc w:val="center"/>
              <w:rPr>
                <w:color w:val="000000"/>
              </w:rPr>
            </w:pPr>
            <w:r w:rsidRPr="005F78B7">
              <w:rPr>
                <w:color w:val="000000"/>
              </w:rPr>
              <w:t>7.7</w:t>
            </w:r>
          </w:p>
        </w:tc>
        <w:tc>
          <w:tcPr>
            <w:tcW w:w="2700" w:type="dxa"/>
            <w:tcBorders>
              <w:top w:val="nil"/>
              <w:left w:val="nil"/>
              <w:bottom w:val="nil"/>
              <w:right w:val="nil"/>
            </w:tcBorders>
            <w:shd w:val="clear" w:color="auto" w:fill="auto"/>
            <w:vAlign w:val="center"/>
            <w:hideMark/>
          </w:tcPr>
          <w:p w:rsidRPr="005F78B7" w:rsidR="00E64BD1" w:rsidP="005A5433" w:rsidRDefault="008A1686" w14:paraId="3E22645E" w14:textId="753EF0C7">
            <w:pPr>
              <w:jc w:val="center"/>
              <w:rPr>
                <w:color w:val="000000"/>
              </w:rPr>
            </w:pPr>
            <w:r w:rsidRPr="005F78B7">
              <w:rPr>
                <w:color w:val="000000"/>
              </w:rPr>
              <w:t>92.5</w:t>
            </w:r>
          </w:p>
        </w:tc>
      </w:tr>
      <w:tr w:rsidRPr="005F78B7" w:rsidR="00E64BD1" w:rsidTr="00482253" w14:paraId="7A77618B"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3902B859"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3866EF72" w14:textId="77777777">
            <w:pPr>
              <w:rPr>
                <w:color w:val="000000"/>
              </w:rPr>
            </w:pPr>
            <w:r w:rsidRPr="005F78B7">
              <w:rPr>
                <w:color w:val="000000"/>
              </w:rPr>
              <w:t>Leadership and Public Policy</w:t>
            </w:r>
          </w:p>
        </w:tc>
        <w:tc>
          <w:tcPr>
            <w:tcW w:w="2070" w:type="dxa"/>
            <w:tcBorders>
              <w:top w:val="nil"/>
              <w:left w:val="nil"/>
              <w:bottom w:val="nil"/>
              <w:right w:val="nil"/>
            </w:tcBorders>
            <w:shd w:val="clear" w:color="auto" w:fill="auto"/>
            <w:vAlign w:val="center"/>
            <w:hideMark/>
          </w:tcPr>
          <w:p w:rsidRPr="005F78B7" w:rsidR="00E64BD1" w:rsidP="005A5433" w:rsidRDefault="008A1686" w14:paraId="5FFCBC55" w14:textId="4178F171">
            <w:pPr>
              <w:jc w:val="center"/>
              <w:rPr>
                <w:color w:val="000000"/>
              </w:rPr>
            </w:pPr>
            <w:r w:rsidRPr="005F78B7">
              <w:rPr>
                <w:color w:val="000000"/>
              </w:rPr>
              <w:t>17.9</w:t>
            </w:r>
          </w:p>
        </w:tc>
        <w:tc>
          <w:tcPr>
            <w:tcW w:w="2700" w:type="dxa"/>
            <w:tcBorders>
              <w:top w:val="nil"/>
              <w:left w:val="nil"/>
              <w:bottom w:val="nil"/>
              <w:right w:val="nil"/>
            </w:tcBorders>
            <w:shd w:val="clear" w:color="auto" w:fill="auto"/>
            <w:vAlign w:val="center"/>
            <w:hideMark/>
          </w:tcPr>
          <w:p w:rsidRPr="005F78B7" w:rsidR="00E64BD1" w:rsidP="005A5433" w:rsidRDefault="008A1686" w14:paraId="7DD1F380" w14:textId="0FEE0873">
            <w:pPr>
              <w:jc w:val="center"/>
              <w:rPr>
                <w:color w:val="000000"/>
              </w:rPr>
            </w:pPr>
            <w:r w:rsidRPr="005F78B7">
              <w:rPr>
                <w:color w:val="000000"/>
              </w:rPr>
              <w:t>82.1</w:t>
            </w:r>
          </w:p>
        </w:tc>
      </w:tr>
      <w:tr w:rsidRPr="005F78B7" w:rsidR="00E64BD1" w:rsidTr="00482253" w14:paraId="29D5CDC1"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50E60F00"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24DA566F" w14:textId="77777777">
            <w:pPr>
              <w:rPr>
                <w:color w:val="000000"/>
              </w:rPr>
            </w:pPr>
            <w:r w:rsidRPr="005F78B7">
              <w:rPr>
                <w:color w:val="000000"/>
              </w:rPr>
              <w:t>Mathematics</w:t>
            </w:r>
          </w:p>
        </w:tc>
        <w:tc>
          <w:tcPr>
            <w:tcW w:w="2070" w:type="dxa"/>
            <w:tcBorders>
              <w:top w:val="nil"/>
              <w:left w:val="nil"/>
              <w:bottom w:val="nil"/>
              <w:right w:val="nil"/>
            </w:tcBorders>
            <w:shd w:val="clear" w:color="auto" w:fill="auto"/>
            <w:vAlign w:val="center"/>
            <w:hideMark/>
          </w:tcPr>
          <w:p w:rsidRPr="005F78B7" w:rsidR="00E64BD1" w:rsidP="005A5433" w:rsidRDefault="008A1686" w14:paraId="67329539" w14:textId="3BB1A869">
            <w:pPr>
              <w:jc w:val="center"/>
              <w:rPr>
                <w:color w:val="000000"/>
              </w:rPr>
            </w:pPr>
            <w:r w:rsidRPr="005F78B7">
              <w:rPr>
                <w:color w:val="000000"/>
              </w:rPr>
              <w:t>19.5</w:t>
            </w:r>
          </w:p>
        </w:tc>
        <w:tc>
          <w:tcPr>
            <w:tcW w:w="2700" w:type="dxa"/>
            <w:tcBorders>
              <w:top w:val="nil"/>
              <w:left w:val="nil"/>
              <w:bottom w:val="nil"/>
              <w:right w:val="nil"/>
            </w:tcBorders>
            <w:shd w:val="clear" w:color="auto" w:fill="auto"/>
            <w:vAlign w:val="center"/>
            <w:hideMark/>
          </w:tcPr>
          <w:p w:rsidRPr="005F78B7" w:rsidR="00E64BD1" w:rsidP="005A5433" w:rsidRDefault="008A1686" w14:paraId="1A938EB1" w14:textId="5491C4DF">
            <w:pPr>
              <w:jc w:val="center"/>
              <w:rPr>
                <w:color w:val="000000"/>
              </w:rPr>
            </w:pPr>
            <w:r w:rsidRPr="005F78B7">
              <w:rPr>
                <w:color w:val="000000"/>
              </w:rPr>
              <w:t>80.5</w:t>
            </w:r>
          </w:p>
        </w:tc>
      </w:tr>
      <w:tr w:rsidRPr="005F78B7" w:rsidR="00E64BD1" w:rsidTr="00482253" w14:paraId="3A5C65C3"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0A433A76"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50267012" w14:textId="77777777">
            <w:pPr>
              <w:rPr>
                <w:color w:val="000000"/>
              </w:rPr>
            </w:pPr>
            <w:r w:rsidRPr="005F78B7">
              <w:rPr>
                <w:color w:val="000000"/>
              </w:rPr>
              <w:t>Nursing</w:t>
            </w:r>
          </w:p>
        </w:tc>
        <w:tc>
          <w:tcPr>
            <w:tcW w:w="2070" w:type="dxa"/>
            <w:tcBorders>
              <w:top w:val="nil"/>
              <w:left w:val="nil"/>
              <w:bottom w:val="nil"/>
              <w:right w:val="nil"/>
            </w:tcBorders>
            <w:shd w:val="clear" w:color="auto" w:fill="auto"/>
            <w:vAlign w:val="center"/>
            <w:hideMark/>
          </w:tcPr>
          <w:p w:rsidRPr="005F78B7" w:rsidR="00E64BD1" w:rsidP="005A5433" w:rsidRDefault="00E64BD1" w14:paraId="6DA64D02" w14:textId="77777777">
            <w:pPr>
              <w:jc w:val="center"/>
              <w:rPr>
                <w:color w:val="000000"/>
              </w:rPr>
            </w:pPr>
            <w:r w:rsidRPr="005F78B7">
              <w:rPr>
                <w:color w:val="000000"/>
              </w:rPr>
              <w:t>0.0</w:t>
            </w:r>
          </w:p>
        </w:tc>
        <w:tc>
          <w:tcPr>
            <w:tcW w:w="2700" w:type="dxa"/>
            <w:tcBorders>
              <w:top w:val="nil"/>
              <w:left w:val="nil"/>
              <w:bottom w:val="nil"/>
              <w:right w:val="nil"/>
            </w:tcBorders>
            <w:shd w:val="clear" w:color="auto" w:fill="auto"/>
            <w:vAlign w:val="center"/>
            <w:hideMark/>
          </w:tcPr>
          <w:p w:rsidRPr="005F78B7" w:rsidR="00E64BD1" w:rsidP="005A5433" w:rsidRDefault="008A1686" w14:paraId="1FE54A34" w14:textId="4498304D">
            <w:pPr>
              <w:jc w:val="center"/>
              <w:rPr>
                <w:color w:val="000000"/>
              </w:rPr>
            </w:pPr>
            <w:r w:rsidRPr="005F78B7">
              <w:rPr>
                <w:color w:val="000000"/>
              </w:rPr>
              <w:t>100</w:t>
            </w:r>
          </w:p>
        </w:tc>
      </w:tr>
      <w:tr w:rsidRPr="005F78B7" w:rsidR="00E64BD1" w:rsidTr="00482253" w14:paraId="764D054A"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05B8BE83"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1B7164CF" w14:textId="77777777">
            <w:pPr>
              <w:rPr>
                <w:color w:val="000000"/>
              </w:rPr>
            </w:pPr>
            <w:r w:rsidRPr="005F78B7">
              <w:rPr>
                <w:color w:val="000000"/>
              </w:rPr>
              <w:t>Other</w:t>
            </w:r>
          </w:p>
        </w:tc>
        <w:tc>
          <w:tcPr>
            <w:tcW w:w="2070" w:type="dxa"/>
            <w:tcBorders>
              <w:top w:val="nil"/>
              <w:left w:val="nil"/>
              <w:bottom w:val="nil"/>
              <w:right w:val="nil"/>
            </w:tcBorders>
            <w:shd w:val="clear" w:color="auto" w:fill="auto"/>
            <w:vAlign w:val="center"/>
            <w:hideMark/>
          </w:tcPr>
          <w:p w:rsidRPr="005F78B7" w:rsidR="00E64BD1" w:rsidP="005A5433" w:rsidRDefault="008A1686" w14:paraId="68351C08" w14:textId="078B21D5">
            <w:pPr>
              <w:jc w:val="center"/>
              <w:rPr>
                <w:color w:val="000000"/>
              </w:rPr>
            </w:pPr>
            <w:r w:rsidRPr="005F78B7">
              <w:rPr>
                <w:color w:val="000000"/>
              </w:rPr>
              <w:t>-</w:t>
            </w:r>
          </w:p>
        </w:tc>
        <w:tc>
          <w:tcPr>
            <w:tcW w:w="2700" w:type="dxa"/>
            <w:tcBorders>
              <w:top w:val="nil"/>
              <w:left w:val="nil"/>
              <w:bottom w:val="nil"/>
              <w:right w:val="nil"/>
            </w:tcBorders>
            <w:shd w:val="clear" w:color="auto" w:fill="auto"/>
            <w:vAlign w:val="center"/>
            <w:hideMark/>
          </w:tcPr>
          <w:p w:rsidRPr="005F78B7" w:rsidR="00E64BD1" w:rsidP="005A5433" w:rsidRDefault="008A1686" w14:paraId="58816002" w14:textId="320F1DE3">
            <w:pPr>
              <w:jc w:val="center"/>
              <w:rPr>
                <w:color w:val="000000"/>
              </w:rPr>
            </w:pPr>
            <w:r w:rsidRPr="005F78B7">
              <w:rPr>
                <w:color w:val="000000"/>
              </w:rPr>
              <w:t>-</w:t>
            </w:r>
          </w:p>
        </w:tc>
      </w:tr>
      <w:tr w:rsidRPr="005F78B7" w:rsidR="00E64BD1" w:rsidTr="00482253" w14:paraId="6F8D6409"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03D0DC8D"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7EA9B9A7" w14:textId="77777777">
            <w:pPr>
              <w:rPr>
                <w:color w:val="000000"/>
              </w:rPr>
            </w:pPr>
            <w:r w:rsidRPr="005F78B7">
              <w:rPr>
                <w:color w:val="000000"/>
              </w:rPr>
              <w:t>Science</w:t>
            </w:r>
          </w:p>
        </w:tc>
        <w:tc>
          <w:tcPr>
            <w:tcW w:w="2070" w:type="dxa"/>
            <w:tcBorders>
              <w:top w:val="nil"/>
              <w:left w:val="nil"/>
              <w:bottom w:val="nil"/>
              <w:right w:val="nil"/>
            </w:tcBorders>
            <w:shd w:val="clear" w:color="auto" w:fill="auto"/>
            <w:vAlign w:val="center"/>
            <w:hideMark/>
          </w:tcPr>
          <w:p w:rsidRPr="005F78B7" w:rsidR="00E64BD1" w:rsidP="005A5433" w:rsidRDefault="008A1686" w14:paraId="504430DB" w14:textId="10037AC2">
            <w:pPr>
              <w:jc w:val="center"/>
              <w:rPr>
                <w:color w:val="000000"/>
              </w:rPr>
            </w:pPr>
            <w:r w:rsidRPr="005F78B7">
              <w:rPr>
                <w:color w:val="000000"/>
              </w:rPr>
              <w:t>4.2</w:t>
            </w:r>
          </w:p>
        </w:tc>
        <w:tc>
          <w:tcPr>
            <w:tcW w:w="2700" w:type="dxa"/>
            <w:tcBorders>
              <w:top w:val="nil"/>
              <w:left w:val="nil"/>
              <w:bottom w:val="nil"/>
              <w:right w:val="nil"/>
            </w:tcBorders>
            <w:shd w:val="clear" w:color="auto" w:fill="auto"/>
            <w:vAlign w:val="center"/>
            <w:hideMark/>
          </w:tcPr>
          <w:p w:rsidRPr="005F78B7" w:rsidR="00E64BD1" w:rsidP="005A5433" w:rsidRDefault="008A1686" w14:paraId="63131EB1" w14:textId="77D196BC">
            <w:pPr>
              <w:jc w:val="center"/>
              <w:rPr>
                <w:color w:val="000000"/>
              </w:rPr>
            </w:pPr>
            <w:r w:rsidRPr="005F78B7">
              <w:rPr>
                <w:color w:val="000000"/>
              </w:rPr>
              <w:t>95.8</w:t>
            </w:r>
          </w:p>
        </w:tc>
      </w:tr>
      <w:tr w:rsidRPr="005F78B7" w:rsidR="00E64BD1" w:rsidTr="00482253" w14:paraId="0DCEEC35"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1E439127"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21243D97" w14:textId="77777777">
            <w:pPr>
              <w:rPr>
                <w:color w:val="000000"/>
              </w:rPr>
            </w:pPr>
            <w:r w:rsidRPr="005F78B7">
              <w:rPr>
                <w:color w:val="000000"/>
              </w:rPr>
              <w:t>Social Sciences</w:t>
            </w:r>
          </w:p>
        </w:tc>
        <w:tc>
          <w:tcPr>
            <w:tcW w:w="2070" w:type="dxa"/>
            <w:tcBorders>
              <w:top w:val="nil"/>
              <w:left w:val="nil"/>
              <w:bottom w:val="nil"/>
              <w:right w:val="nil"/>
            </w:tcBorders>
            <w:shd w:val="clear" w:color="auto" w:fill="auto"/>
            <w:vAlign w:val="center"/>
            <w:hideMark/>
          </w:tcPr>
          <w:p w:rsidRPr="005F78B7" w:rsidR="00E64BD1" w:rsidP="005A5433" w:rsidRDefault="008A1686" w14:paraId="065B9B15" w14:textId="088C906C">
            <w:pPr>
              <w:jc w:val="center"/>
              <w:rPr>
                <w:color w:val="000000"/>
              </w:rPr>
            </w:pPr>
            <w:r w:rsidRPr="005F78B7">
              <w:rPr>
                <w:color w:val="000000"/>
              </w:rPr>
              <w:t>13.1</w:t>
            </w:r>
          </w:p>
        </w:tc>
        <w:tc>
          <w:tcPr>
            <w:tcW w:w="2700" w:type="dxa"/>
            <w:tcBorders>
              <w:top w:val="nil"/>
              <w:left w:val="nil"/>
              <w:bottom w:val="nil"/>
              <w:right w:val="nil"/>
            </w:tcBorders>
            <w:shd w:val="clear" w:color="auto" w:fill="auto"/>
            <w:vAlign w:val="center"/>
            <w:hideMark/>
          </w:tcPr>
          <w:p w:rsidRPr="005F78B7" w:rsidR="00E64BD1" w:rsidP="005A5433" w:rsidRDefault="008A1686" w14:paraId="03592436" w14:textId="2C52C2AA">
            <w:pPr>
              <w:jc w:val="center"/>
              <w:rPr>
                <w:color w:val="000000"/>
              </w:rPr>
            </w:pPr>
            <w:r w:rsidRPr="005F78B7">
              <w:rPr>
                <w:color w:val="000000"/>
              </w:rPr>
              <w:t>86.9</w:t>
            </w:r>
          </w:p>
        </w:tc>
      </w:tr>
      <w:tr w:rsidRPr="005F78B7" w:rsidR="00E64BD1" w:rsidTr="00482253" w14:paraId="49EDDB00" w14:textId="77777777">
        <w:trPr>
          <w:trHeight w:val="340"/>
        </w:trPr>
        <w:tc>
          <w:tcPr>
            <w:tcW w:w="2070" w:type="dxa"/>
            <w:tcBorders>
              <w:top w:val="single" w:color="auto" w:sz="4" w:space="0"/>
              <w:left w:val="nil"/>
              <w:bottom w:val="nil"/>
              <w:right w:val="nil"/>
            </w:tcBorders>
            <w:shd w:val="clear" w:color="auto" w:fill="auto"/>
            <w:noWrap/>
            <w:vAlign w:val="bottom"/>
            <w:hideMark/>
          </w:tcPr>
          <w:p w:rsidRPr="005F78B7" w:rsidR="00E64BD1" w:rsidP="005A5433" w:rsidRDefault="00E64BD1" w14:paraId="564876C2" w14:textId="77777777">
            <w:pPr>
              <w:rPr>
                <w:b/>
                <w:bCs/>
                <w:color w:val="000000"/>
              </w:rPr>
            </w:pPr>
            <w:r w:rsidRPr="005F78B7">
              <w:rPr>
                <w:b/>
                <w:bCs/>
                <w:color w:val="000000"/>
              </w:rPr>
              <w:t>Industry</w:t>
            </w:r>
          </w:p>
        </w:tc>
        <w:tc>
          <w:tcPr>
            <w:tcW w:w="2610" w:type="dxa"/>
            <w:tcBorders>
              <w:top w:val="single" w:color="auto" w:sz="4" w:space="0"/>
              <w:left w:val="nil"/>
              <w:bottom w:val="nil"/>
              <w:right w:val="nil"/>
            </w:tcBorders>
            <w:shd w:val="clear" w:color="auto" w:fill="auto"/>
            <w:vAlign w:val="center"/>
            <w:hideMark/>
          </w:tcPr>
          <w:p w:rsidRPr="005F78B7" w:rsidR="00E64BD1" w:rsidP="005A5433" w:rsidRDefault="00E64BD1" w14:paraId="3500D196" w14:textId="77777777">
            <w:pPr>
              <w:rPr>
                <w:color w:val="000000"/>
              </w:rPr>
            </w:pPr>
            <w:r w:rsidRPr="005F78B7">
              <w:rPr>
                <w:color w:val="000000"/>
              </w:rPr>
              <w:t>Agriculture/Energy</w:t>
            </w:r>
          </w:p>
        </w:tc>
        <w:tc>
          <w:tcPr>
            <w:tcW w:w="2070" w:type="dxa"/>
            <w:tcBorders>
              <w:top w:val="single" w:color="auto" w:sz="4" w:space="0"/>
              <w:left w:val="nil"/>
              <w:bottom w:val="nil"/>
              <w:right w:val="nil"/>
            </w:tcBorders>
            <w:shd w:val="clear" w:color="auto" w:fill="auto"/>
            <w:vAlign w:val="center"/>
            <w:hideMark/>
          </w:tcPr>
          <w:p w:rsidRPr="005F78B7" w:rsidR="00E64BD1" w:rsidP="005A5433" w:rsidRDefault="008A1686" w14:paraId="7B752A8D" w14:textId="02F28FCF">
            <w:pPr>
              <w:jc w:val="center"/>
              <w:rPr>
                <w:color w:val="000000"/>
              </w:rPr>
            </w:pPr>
            <w:r w:rsidRPr="005F78B7">
              <w:rPr>
                <w:color w:val="000000"/>
              </w:rPr>
              <w:t>12.0</w:t>
            </w:r>
          </w:p>
        </w:tc>
        <w:tc>
          <w:tcPr>
            <w:tcW w:w="2700" w:type="dxa"/>
            <w:tcBorders>
              <w:top w:val="single" w:color="auto" w:sz="4" w:space="0"/>
              <w:left w:val="nil"/>
              <w:bottom w:val="nil"/>
              <w:right w:val="nil"/>
            </w:tcBorders>
            <w:shd w:val="clear" w:color="auto" w:fill="auto"/>
            <w:vAlign w:val="center"/>
            <w:hideMark/>
          </w:tcPr>
          <w:p w:rsidRPr="005F78B7" w:rsidR="00E64BD1" w:rsidP="005A5433" w:rsidRDefault="008A1686" w14:paraId="58EE52DD" w14:textId="30752FC4">
            <w:pPr>
              <w:jc w:val="center"/>
              <w:rPr>
                <w:color w:val="000000"/>
              </w:rPr>
            </w:pPr>
            <w:r w:rsidRPr="005F78B7">
              <w:rPr>
                <w:color w:val="000000"/>
              </w:rPr>
              <w:t>88.0</w:t>
            </w:r>
          </w:p>
        </w:tc>
      </w:tr>
      <w:tr w:rsidRPr="005F78B7" w:rsidR="00E64BD1" w:rsidTr="00482253" w14:paraId="5F66F191"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44F76C5C"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6304EBB2" w14:textId="77777777">
            <w:pPr>
              <w:rPr>
                <w:color w:val="000000"/>
              </w:rPr>
            </w:pPr>
            <w:r w:rsidRPr="005F78B7">
              <w:rPr>
                <w:color w:val="000000"/>
              </w:rPr>
              <w:t>Consulting</w:t>
            </w:r>
          </w:p>
        </w:tc>
        <w:tc>
          <w:tcPr>
            <w:tcW w:w="2070" w:type="dxa"/>
            <w:tcBorders>
              <w:top w:val="nil"/>
              <w:left w:val="nil"/>
              <w:bottom w:val="nil"/>
              <w:right w:val="nil"/>
            </w:tcBorders>
            <w:shd w:val="clear" w:color="auto" w:fill="auto"/>
            <w:vAlign w:val="center"/>
            <w:hideMark/>
          </w:tcPr>
          <w:p w:rsidRPr="005F78B7" w:rsidR="00E64BD1" w:rsidP="005A5433" w:rsidRDefault="008A1686" w14:paraId="4ED3098B" w14:textId="0C002A03">
            <w:pPr>
              <w:jc w:val="center"/>
              <w:rPr>
                <w:color w:val="000000"/>
              </w:rPr>
            </w:pPr>
            <w:r w:rsidRPr="005F78B7">
              <w:rPr>
                <w:color w:val="000000"/>
              </w:rPr>
              <w:t>19.3</w:t>
            </w:r>
          </w:p>
        </w:tc>
        <w:tc>
          <w:tcPr>
            <w:tcW w:w="2700" w:type="dxa"/>
            <w:tcBorders>
              <w:top w:val="nil"/>
              <w:left w:val="nil"/>
              <w:bottom w:val="nil"/>
              <w:right w:val="nil"/>
            </w:tcBorders>
            <w:shd w:val="clear" w:color="auto" w:fill="auto"/>
            <w:vAlign w:val="center"/>
            <w:hideMark/>
          </w:tcPr>
          <w:p w:rsidRPr="005F78B7" w:rsidR="00E64BD1" w:rsidP="005A5433" w:rsidRDefault="008A1686" w14:paraId="1121F955" w14:textId="624A6226">
            <w:pPr>
              <w:jc w:val="center"/>
              <w:rPr>
                <w:color w:val="000000"/>
              </w:rPr>
            </w:pPr>
            <w:r w:rsidRPr="005F78B7">
              <w:rPr>
                <w:color w:val="000000"/>
              </w:rPr>
              <w:t>80.7</w:t>
            </w:r>
          </w:p>
        </w:tc>
      </w:tr>
      <w:tr w:rsidRPr="005F78B7" w:rsidR="00E64BD1" w:rsidTr="00482253" w14:paraId="5803B826"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0B4E30A7"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51AD3C80" w14:textId="77777777">
            <w:pPr>
              <w:rPr>
                <w:color w:val="000000"/>
              </w:rPr>
            </w:pPr>
            <w:r w:rsidRPr="005F78B7">
              <w:rPr>
                <w:color w:val="000000"/>
              </w:rPr>
              <w:t>Defense</w:t>
            </w:r>
          </w:p>
        </w:tc>
        <w:tc>
          <w:tcPr>
            <w:tcW w:w="2070" w:type="dxa"/>
            <w:tcBorders>
              <w:top w:val="nil"/>
              <w:left w:val="nil"/>
              <w:bottom w:val="nil"/>
              <w:right w:val="nil"/>
            </w:tcBorders>
            <w:shd w:val="clear" w:color="auto" w:fill="auto"/>
            <w:vAlign w:val="center"/>
            <w:hideMark/>
          </w:tcPr>
          <w:p w:rsidRPr="005F78B7" w:rsidR="00E64BD1" w:rsidP="005A5433" w:rsidRDefault="008A1686" w14:paraId="7DF6DF6D" w14:textId="6C273562">
            <w:pPr>
              <w:jc w:val="center"/>
              <w:rPr>
                <w:color w:val="000000"/>
              </w:rPr>
            </w:pPr>
            <w:r w:rsidRPr="005F78B7">
              <w:rPr>
                <w:color w:val="000000"/>
              </w:rPr>
              <w:t>14.4</w:t>
            </w:r>
          </w:p>
        </w:tc>
        <w:tc>
          <w:tcPr>
            <w:tcW w:w="2700" w:type="dxa"/>
            <w:tcBorders>
              <w:top w:val="nil"/>
              <w:left w:val="nil"/>
              <w:bottom w:val="nil"/>
              <w:right w:val="nil"/>
            </w:tcBorders>
            <w:shd w:val="clear" w:color="auto" w:fill="auto"/>
            <w:vAlign w:val="center"/>
            <w:hideMark/>
          </w:tcPr>
          <w:p w:rsidRPr="005F78B7" w:rsidR="00E64BD1" w:rsidP="005A5433" w:rsidRDefault="008A1686" w14:paraId="02E64C24" w14:textId="3BC575CE">
            <w:pPr>
              <w:jc w:val="center"/>
              <w:rPr>
                <w:color w:val="000000"/>
              </w:rPr>
            </w:pPr>
            <w:r w:rsidRPr="005F78B7">
              <w:rPr>
                <w:color w:val="000000"/>
              </w:rPr>
              <w:t>85.6</w:t>
            </w:r>
          </w:p>
        </w:tc>
      </w:tr>
      <w:tr w:rsidRPr="005F78B7" w:rsidR="00E64BD1" w:rsidTr="00482253" w14:paraId="5F971E39"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21BC770E"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5630181F" w14:textId="77777777">
            <w:pPr>
              <w:rPr>
                <w:color w:val="000000"/>
              </w:rPr>
            </w:pPr>
            <w:r w:rsidRPr="005F78B7">
              <w:rPr>
                <w:color w:val="000000"/>
              </w:rPr>
              <w:t>Education</w:t>
            </w:r>
          </w:p>
        </w:tc>
        <w:tc>
          <w:tcPr>
            <w:tcW w:w="2070" w:type="dxa"/>
            <w:tcBorders>
              <w:top w:val="nil"/>
              <w:left w:val="nil"/>
              <w:bottom w:val="nil"/>
              <w:right w:val="nil"/>
            </w:tcBorders>
            <w:shd w:val="clear" w:color="auto" w:fill="auto"/>
            <w:vAlign w:val="center"/>
            <w:hideMark/>
          </w:tcPr>
          <w:p w:rsidRPr="005F78B7" w:rsidR="00E64BD1" w:rsidP="005A5433" w:rsidRDefault="008A1686" w14:paraId="0E1A3468" w14:textId="4C630DC0">
            <w:pPr>
              <w:jc w:val="center"/>
              <w:rPr>
                <w:color w:val="000000"/>
              </w:rPr>
            </w:pPr>
            <w:r w:rsidRPr="005F78B7">
              <w:rPr>
                <w:color w:val="000000"/>
              </w:rPr>
              <w:t>9.9</w:t>
            </w:r>
          </w:p>
        </w:tc>
        <w:tc>
          <w:tcPr>
            <w:tcW w:w="2700" w:type="dxa"/>
            <w:tcBorders>
              <w:top w:val="nil"/>
              <w:left w:val="nil"/>
              <w:bottom w:val="nil"/>
              <w:right w:val="nil"/>
            </w:tcBorders>
            <w:shd w:val="clear" w:color="auto" w:fill="auto"/>
            <w:vAlign w:val="center"/>
            <w:hideMark/>
          </w:tcPr>
          <w:p w:rsidRPr="005F78B7" w:rsidR="00E64BD1" w:rsidP="005A5433" w:rsidRDefault="008A1686" w14:paraId="1E5936C6" w14:textId="091F7E7E">
            <w:pPr>
              <w:jc w:val="center"/>
              <w:rPr>
                <w:color w:val="000000"/>
              </w:rPr>
            </w:pPr>
            <w:r w:rsidRPr="005F78B7">
              <w:rPr>
                <w:color w:val="000000"/>
              </w:rPr>
              <w:t>90.1</w:t>
            </w:r>
          </w:p>
        </w:tc>
      </w:tr>
      <w:tr w:rsidRPr="005F78B7" w:rsidR="00E64BD1" w:rsidTr="00482253" w14:paraId="41E3674F"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436F57CF"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218877A5" w14:textId="77777777">
            <w:pPr>
              <w:rPr>
                <w:color w:val="000000"/>
              </w:rPr>
            </w:pPr>
            <w:r w:rsidRPr="005F78B7">
              <w:rPr>
                <w:color w:val="000000"/>
              </w:rPr>
              <w:t>Engineering/Arch/Construction</w:t>
            </w:r>
          </w:p>
        </w:tc>
        <w:tc>
          <w:tcPr>
            <w:tcW w:w="2070" w:type="dxa"/>
            <w:tcBorders>
              <w:top w:val="nil"/>
              <w:left w:val="nil"/>
              <w:bottom w:val="nil"/>
              <w:right w:val="nil"/>
            </w:tcBorders>
            <w:shd w:val="clear" w:color="auto" w:fill="auto"/>
            <w:vAlign w:val="center"/>
            <w:hideMark/>
          </w:tcPr>
          <w:p w:rsidRPr="005F78B7" w:rsidR="00E64BD1" w:rsidP="005A5433" w:rsidRDefault="0058459F" w14:paraId="0B62A772" w14:textId="7944BFF5">
            <w:pPr>
              <w:jc w:val="center"/>
              <w:rPr>
                <w:color w:val="000000"/>
              </w:rPr>
            </w:pPr>
            <w:r w:rsidRPr="005F78B7">
              <w:rPr>
                <w:color w:val="000000"/>
              </w:rPr>
              <w:t>14.2</w:t>
            </w:r>
          </w:p>
        </w:tc>
        <w:tc>
          <w:tcPr>
            <w:tcW w:w="2700" w:type="dxa"/>
            <w:tcBorders>
              <w:top w:val="nil"/>
              <w:left w:val="nil"/>
              <w:bottom w:val="nil"/>
              <w:right w:val="nil"/>
            </w:tcBorders>
            <w:shd w:val="clear" w:color="auto" w:fill="auto"/>
            <w:vAlign w:val="center"/>
            <w:hideMark/>
          </w:tcPr>
          <w:p w:rsidRPr="005F78B7" w:rsidR="00E64BD1" w:rsidP="005A5433" w:rsidRDefault="0058459F" w14:paraId="62BE8439" w14:textId="4D223645">
            <w:pPr>
              <w:jc w:val="center"/>
              <w:rPr>
                <w:color w:val="000000"/>
              </w:rPr>
            </w:pPr>
            <w:r w:rsidRPr="005F78B7">
              <w:rPr>
                <w:color w:val="000000"/>
              </w:rPr>
              <w:t>85.8</w:t>
            </w:r>
          </w:p>
        </w:tc>
      </w:tr>
      <w:tr w:rsidRPr="005F78B7" w:rsidR="00E64BD1" w:rsidTr="00482253" w14:paraId="43B53B2F"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4BFF0B0E"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1257EB42" w14:textId="77777777">
            <w:pPr>
              <w:rPr>
                <w:color w:val="000000"/>
              </w:rPr>
            </w:pPr>
            <w:r w:rsidRPr="005F78B7">
              <w:rPr>
                <w:color w:val="000000"/>
              </w:rPr>
              <w:t>Financial Services</w:t>
            </w:r>
          </w:p>
        </w:tc>
        <w:tc>
          <w:tcPr>
            <w:tcW w:w="2070" w:type="dxa"/>
            <w:tcBorders>
              <w:top w:val="nil"/>
              <w:left w:val="nil"/>
              <w:bottom w:val="nil"/>
              <w:right w:val="nil"/>
            </w:tcBorders>
            <w:shd w:val="clear" w:color="auto" w:fill="auto"/>
            <w:vAlign w:val="center"/>
            <w:hideMark/>
          </w:tcPr>
          <w:p w:rsidRPr="005F78B7" w:rsidR="00E64BD1" w:rsidP="005A5433" w:rsidRDefault="0058459F" w14:paraId="51E90E47" w14:textId="0B33AA47">
            <w:pPr>
              <w:jc w:val="center"/>
              <w:rPr>
                <w:color w:val="000000"/>
              </w:rPr>
            </w:pPr>
            <w:r w:rsidRPr="005F78B7">
              <w:rPr>
                <w:color w:val="000000"/>
              </w:rPr>
              <w:t>42.2</w:t>
            </w:r>
          </w:p>
        </w:tc>
        <w:tc>
          <w:tcPr>
            <w:tcW w:w="2700" w:type="dxa"/>
            <w:tcBorders>
              <w:top w:val="nil"/>
              <w:left w:val="nil"/>
              <w:bottom w:val="nil"/>
              <w:right w:val="nil"/>
            </w:tcBorders>
            <w:shd w:val="clear" w:color="auto" w:fill="auto"/>
            <w:vAlign w:val="center"/>
            <w:hideMark/>
          </w:tcPr>
          <w:p w:rsidRPr="005F78B7" w:rsidR="00E64BD1" w:rsidP="005A5433" w:rsidRDefault="0058459F" w14:paraId="74D5A8AF" w14:textId="3D9D99DE">
            <w:pPr>
              <w:jc w:val="center"/>
              <w:rPr>
                <w:color w:val="000000"/>
              </w:rPr>
            </w:pPr>
            <w:r w:rsidRPr="005F78B7">
              <w:rPr>
                <w:color w:val="000000"/>
              </w:rPr>
              <w:t>57.8</w:t>
            </w:r>
          </w:p>
        </w:tc>
      </w:tr>
      <w:tr w:rsidRPr="005F78B7" w:rsidR="00E64BD1" w:rsidTr="00482253" w14:paraId="0833D5D7"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1AAC4C6C"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5EFC969C" w14:textId="77777777">
            <w:pPr>
              <w:rPr>
                <w:color w:val="000000"/>
              </w:rPr>
            </w:pPr>
            <w:r w:rsidRPr="005F78B7">
              <w:rPr>
                <w:color w:val="000000"/>
              </w:rPr>
              <w:t>Government</w:t>
            </w:r>
          </w:p>
        </w:tc>
        <w:tc>
          <w:tcPr>
            <w:tcW w:w="2070" w:type="dxa"/>
            <w:tcBorders>
              <w:top w:val="nil"/>
              <w:left w:val="nil"/>
              <w:bottom w:val="nil"/>
              <w:right w:val="nil"/>
            </w:tcBorders>
            <w:shd w:val="clear" w:color="auto" w:fill="auto"/>
            <w:noWrap/>
            <w:vAlign w:val="bottom"/>
            <w:hideMark/>
          </w:tcPr>
          <w:p w:rsidRPr="005F78B7" w:rsidR="00E64BD1" w:rsidP="005A5433" w:rsidRDefault="0058459F" w14:paraId="1B2AD489" w14:textId="216EFBB7">
            <w:pPr>
              <w:jc w:val="center"/>
              <w:rPr>
                <w:color w:val="000000"/>
              </w:rPr>
            </w:pPr>
            <w:r w:rsidRPr="005F78B7">
              <w:rPr>
                <w:color w:val="000000"/>
              </w:rPr>
              <w:t>7.5</w:t>
            </w:r>
          </w:p>
        </w:tc>
        <w:tc>
          <w:tcPr>
            <w:tcW w:w="2700" w:type="dxa"/>
            <w:tcBorders>
              <w:top w:val="nil"/>
              <w:left w:val="nil"/>
              <w:bottom w:val="nil"/>
              <w:right w:val="nil"/>
            </w:tcBorders>
            <w:shd w:val="clear" w:color="auto" w:fill="auto"/>
            <w:vAlign w:val="center"/>
            <w:hideMark/>
          </w:tcPr>
          <w:p w:rsidRPr="005F78B7" w:rsidR="00E64BD1" w:rsidP="005A5433" w:rsidRDefault="0058459F" w14:paraId="55285AE5" w14:textId="4754D356">
            <w:pPr>
              <w:jc w:val="center"/>
              <w:rPr>
                <w:color w:val="000000"/>
              </w:rPr>
            </w:pPr>
            <w:r w:rsidRPr="005F78B7">
              <w:rPr>
                <w:color w:val="000000"/>
              </w:rPr>
              <w:t>92.5</w:t>
            </w:r>
          </w:p>
        </w:tc>
      </w:tr>
      <w:tr w:rsidRPr="005F78B7" w:rsidR="00E64BD1" w:rsidTr="00482253" w14:paraId="28C85E65"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479F59FE"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474C4AA7" w14:textId="77777777">
            <w:pPr>
              <w:rPr>
                <w:color w:val="000000"/>
              </w:rPr>
            </w:pPr>
            <w:r w:rsidRPr="005F78B7">
              <w:rPr>
                <w:color w:val="000000"/>
              </w:rPr>
              <w:t>Healthcare/Science</w:t>
            </w:r>
          </w:p>
        </w:tc>
        <w:tc>
          <w:tcPr>
            <w:tcW w:w="2070" w:type="dxa"/>
            <w:tcBorders>
              <w:top w:val="nil"/>
              <w:left w:val="nil"/>
              <w:bottom w:val="nil"/>
              <w:right w:val="nil"/>
            </w:tcBorders>
            <w:shd w:val="clear" w:color="auto" w:fill="auto"/>
            <w:vAlign w:val="center"/>
            <w:hideMark/>
          </w:tcPr>
          <w:p w:rsidRPr="005F78B7" w:rsidR="00E64BD1" w:rsidP="005A5433" w:rsidRDefault="0058459F" w14:paraId="54D8B94A" w14:textId="7CA99939">
            <w:pPr>
              <w:jc w:val="center"/>
              <w:rPr>
                <w:color w:val="000000"/>
              </w:rPr>
            </w:pPr>
            <w:r w:rsidRPr="005F78B7">
              <w:rPr>
                <w:color w:val="000000"/>
              </w:rPr>
              <w:t>4.5</w:t>
            </w:r>
          </w:p>
        </w:tc>
        <w:tc>
          <w:tcPr>
            <w:tcW w:w="2700" w:type="dxa"/>
            <w:tcBorders>
              <w:top w:val="nil"/>
              <w:left w:val="nil"/>
              <w:bottom w:val="nil"/>
              <w:right w:val="nil"/>
            </w:tcBorders>
            <w:shd w:val="clear" w:color="auto" w:fill="auto"/>
            <w:vAlign w:val="center"/>
            <w:hideMark/>
          </w:tcPr>
          <w:p w:rsidRPr="005F78B7" w:rsidR="00E64BD1" w:rsidP="005A5433" w:rsidRDefault="0058459F" w14:paraId="194936CF" w14:textId="19EBED3E">
            <w:pPr>
              <w:jc w:val="center"/>
              <w:rPr>
                <w:color w:val="000000"/>
              </w:rPr>
            </w:pPr>
            <w:r w:rsidRPr="005F78B7">
              <w:rPr>
                <w:color w:val="000000"/>
              </w:rPr>
              <w:t>95.5</w:t>
            </w:r>
          </w:p>
        </w:tc>
      </w:tr>
      <w:tr w:rsidRPr="005F78B7" w:rsidR="00E64BD1" w:rsidTr="00482253" w14:paraId="36362A87"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29DA0F33"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2D85EE72" w14:textId="77777777">
            <w:pPr>
              <w:rPr>
                <w:color w:val="000000"/>
              </w:rPr>
            </w:pPr>
            <w:r w:rsidRPr="005F78B7">
              <w:rPr>
                <w:color w:val="000000"/>
              </w:rPr>
              <w:t>Legal &amp; Law Enforcement</w:t>
            </w:r>
          </w:p>
        </w:tc>
        <w:tc>
          <w:tcPr>
            <w:tcW w:w="2070" w:type="dxa"/>
            <w:tcBorders>
              <w:top w:val="nil"/>
              <w:left w:val="nil"/>
              <w:bottom w:val="nil"/>
              <w:right w:val="nil"/>
            </w:tcBorders>
            <w:shd w:val="clear" w:color="auto" w:fill="auto"/>
            <w:vAlign w:val="center"/>
            <w:hideMark/>
          </w:tcPr>
          <w:p w:rsidRPr="005F78B7" w:rsidR="00E64BD1" w:rsidP="005A5433" w:rsidRDefault="0058459F" w14:paraId="061959DE" w14:textId="74187AD6">
            <w:pPr>
              <w:jc w:val="center"/>
              <w:rPr>
                <w:color w:val="000000"/>
              </w:rPr>
            </w:pPr>
            <w:r w:rsidRPr="005F78B7">
              <w:rPr>
                <w:color w:val="000000"/>
              </w:rPr>
              <w:t>1.4</w:t>
            </w:r>
          </w:p>
        </w:tc>
        <w:tc>
          <w:tcPr>
            <w:tcW w:w="2700" w:type="dxa"/>
            <w:tcBorders>
              <w:top w:val="nil"/>
              <w:left w:val="nil"/>
              <w:bottom w:val="nil"/>
              <w:right w:val="nil"/>
            </w:tcBorders>
            <w:shd w:val="clear" w:color="auto" w:fill="auto"/>
            <w:vAlign w:val="center"/>
            <w:hideMark/>
          </w:tcPr>
          <w:p w:rsidRPr="005F78B7" w:rsidR="00E64BD1" w:rsidP="005A5433" w:rsidRDefault="0058459F" w14:paraId="159953F2" w14:textId="580C5775">
            <w:pPr>
              <w:jc w:val="center"/>
              <w:rPr>
                <w:color w:val="000000"/>
              </w:rPr>
            </w:pPr>
            <w:r w:rsidRPr="005F78B7">
              <w:rPr>
                <w:color w:val="000000"/>
              </w:rPr>
              <w:t>98.6</w:t>
            </w:r>
          </w:p>
        </w:tc>
      </w:tr>
      <w:tr w:rsidRPr="005F78B7" w:rsidR="00E64BD1" w:rsidTr="00482253" w14:paraId="2875DE81"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570A5F0C"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43ED3FAD" w14:textId="77777777">
            <w:pPr>
              <w:rPr>
                <w:color w:val="000000"/>
              </w:rPr>
            </w:pPr>
            <w:r w:rsidRPr="005F78B7">
              <w:rPr>
                <w:color w:val="000000"/>
              </w:rPr>
              <w:t>Manufacturing</w:t>
            </w:r>
          </w:p>
        </w:tc>
        <w:tc>
          <w:tcPr>
            <w:tcW w:w="2070" w:type="dxa"/>
            <w:tcBorders>
              <w:top w:val="nil"/>
              <w:left w:val="nil"/>
              <w:bottom w:val="nil"/>
              <w:right w:val="nil"/>
            </w:tcBorders>
            <w:shd w:val="clear" w:color="auto" w:fill="auto"/>
            <w:vAlign w:val="center"/>
            <w:hideMark/>
          </w:tcPr>
          <w:p w:rsidRPr="005F78B7" w:rsidR="00E64BD1" w:rsidP="005A5433" w:rsidRDefault="0058459F" w14:paraId="7FB0B466" w14:textId="3ED9C187">
            <w:pPr>
              <w:jc w:val="center"/>
              <w:rPr>
                <w:color w:val="000000"/>
              </w:rPr>
            </w:pPr>
            <w:r w:rsidRPr="005F78B7">
              <w:rPr>
                <w:color w:val="000000"/>
              </w:rPr>
              <w:t>2.7</w:t>
            </w:r>
          </w:p>
        </w:tc>
        <w:tc>
          <w:tcPr>
            <w:tcW w:w="2700" w:type="dxa"/>
            <w:tcBorders>
              <w:top w:val="nil"/>
              <w:left w:val="nil"/>
              <w:bottom w:val="nil"/>
              <w:right w:val="nil"/>
            </w:tcBorders>
            <w:shd w:val="clear" w:color="auto" w:fill="auto"/>
            <w:vAlign w:val="center"/>
            <w:hideMark/>
          </w:tcPr>
          <w:p w:rsidRPr="005F78B7" w:rsidR="00E64BD1" w:rsidP="005A5433" w:rsidRDefault="0058459F" w14:paraId="3905A41E" w14:textId="5F69E59D">
            <w:pPr>
              <w:jc w:val="center"/>
              <w:rPr>
                <w:color w:val="000000"/>
              </w:rPr>
            </w:pPr>
            <w:r w:rsidRPr="005F78B7">
              <w:rPr>
                <w:color w:val="000000"/>
              </w:rPr>
              <w:t>97.3</w:t>
            </w:r>
          </w:p>
        </w:tc>
      </w:tr>
      <w:tr w:rsidRPr="005F78B7" w:rsidR="00E64BD1" w:rsidTr="00482253" w14:paraId="15F343C2"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4CE5B8E7"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23F35F0B" w14:textId="77777777">
            <w:pPr>
              <w:rPr>
                <w:color w:val="000000"/>
              </w:rPr>
            </w:pPr>
            <w:r w:rsidRPr="005F78B7">
              <w:rPr>
                <w:color w:val="000000"/>
              </w:rPr>
              <w:t>Marketing/Media</w:t>
            </w:r>
          </w:p>
        </w:tc>
        <w:tc>
          <w:tcPr>
            <w:tcW w:w="2070" w:type="dxa"/>
            <w:tcBorders>
              <w:top w:val="nil"/>
              <w:left w:val="nil"/>
              <w:bottom w:val="nil"/>
              <w:right w:val="nil"/>
            </w:tcBorders>
            <w:shd w:val="clear" w:color="auto" w:fill="auto"/>
            <w:vAlign w:val="center"/>
            <w:hideMark/>
          </w:tcPr>
          <w:p w:rsidRPr="005F78B7" w:rsidR="00E64BD1" w:rsidP="005A5433" w:rsidRDefault="0058459F" w14:paraId="4A91FCC4" w14:textId="53925BAE">
            <w:pPr>
              <w:jc w:val="center"/>
              <w:rPr>
                <w:color w:val="000000"/>
              </w:rPr>
            </w:pPr>
            <w:r w:rsidRPr="005F78B7">
              <w:rPr>
                <w:color w:val="000000"/>
              </w:rPr>
              <w:t>5.4</w:t>
            </w:r>
          </w:p>
        </w:tc>
        <w:tc>
          <w:tcPr>
            <w:tcW w:w="2700" w:type="dxa"/>
            <w:tcBorders>
              <w:top w:val="nil"/>
              <w:left w:val="nil"/>
              <w:bottom w:val="nil"/>
              <w:right w:val="nil"/>
            </w:tcBorders>
            <w:shd w:val="clear" w:color="auto" w:fill="auto"/>
            <w:vAlign w:val="center"/>
            <w:hideMark/>
          </w:tcPr>
          <w:p w:rsidRPr="005F78B7" w:rsidR="00E64BD1" w:rsidP="005A5433" w:rsidRDefault="0058459F" w14:paraId="5D9AC7E3" w14:textId="27E417F9">
            <w:pPr>
              <w:jc w:val="center"/>
              <w:rPr>
                <w:color w:val="000000"/>
              </w:rPr>
            </w:pPr>
            <w:r w:rsidRPr="005F78B7">
              <w:rPr>
                <w:color w:val="000000"/>
              </w:rPr>
              <w:t>94.6</w:t>
            </w:r>
          </w:p>
        </w:tc>
      </w:tr>
      <w:tr w:rsidRPr="005F78B7" w:rsidR="00E64BD1" w:rsidTr="00482253" w14:paraId="77D79C22"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307B195B"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7D889484" w14:textId="77777777">
            <w:pPr>
              <w:rPr>
                <w:color w:val="000000"/>
              </w:rPr>
            </w:pPr>
            <w:r w:rsidRPr="005F78B7">
              <w:rPr>
                <w:color w:val="000000"/>
              </w:rPr>
              <w:t>Non-Profit</w:t>
            </w:r>
          </w:p>
        </w:tc>
        <w:tc>
          <w:tcPr>
            <w:tcW w:w="2070" w:type="dxa"/>
            <w:tcBorders>
              <w:top w:val="nil"/>
              <w:left w:val="nil"/>
              <w:bottom w:val="nil"/>
              <w:right w:val="nil"/>
            </w:tcBorders>
            <w:shd w:val="clear" w:color="auto" w:fill="auto"/>
            <w:vAlign w:val="center"/>
            <w:hideMark/>
          </w:tcPr>
          <w:p w:rsidRPr="005F78B7" w:rsidR="00E64BD1" w:rsidP="005A5433" w:rsidRDefault="0058459F" w14:paraId="7BB691B2" w14:textId="31115B79">
            <w:pPr>
              <w:jc w:val="center"/>
              <w:rPr>
                <w:color w:val="000000"/>
              </w:rPr>
            </w:pPr>
            <w:r w:rsidRPr="005F78B7">
              <w:rPr>
                <w:color w:val="000000"/>
              </w:rPr>
              <w:t>12.9</w:t>
            </w:r>
          </w:p>
        </w:tc>
        <w:tc>
          <w:tcPr>
            <w:tcW w:w="2700" w:type="dxa"/>
            <w:tcBorders>
              <w:top w:val="nil"/>
              <w:left w:val="nil"/>
              <w:bottom w:val="nil"/>
              <w:right w:val="nil"/>
            </w:tcBorders>
            <w:shd w:val="clear" w:color="auto" w:fill="auto"/>
            <w:vAlign w:val="center"/>
            <w:hideMark/>
          </w:tcPr>
          <w:p w:rsidRPr="005F78B7" w:rsidR="00E64BD1" w:rsidP="005A5433" w:rsidRDefault="0058459F" w14:paraId="260062B6" w14:textId="1E300C84">
            <w:pPr>
              <w:jc w:val="center"/>
              <w:rPr>
                <w:color w:val="000000"/>
              </w:rPr>
            </w:pPr>
            <w:r w:rsidRPr="005F78B7">
              <w:rPr>
                <w:color w:val="000000"/>
              </w:rPr>
              <w:t>87.1</w:t>
            </w:r>
          </w:p>
        </w:tc>
      </w:tr>
      <w:tr w:rsidRPr="005F78B7" w:rsidR="00E64BD1" w:rsidTr="00482253" w14:paraId="472D040F"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258DB126"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47D1CEC1" w14:textId="77777777">
            <w:pPr>
              <w:rPr>
                <w:color w:val="000000"/>
              </w:rPr>
            </w:pPr>
            <w:r w:rsidRPr="005F78B7">
              <w:rPr>
                <w:color w:val="000000"/>
              </w:rPr>
              <w:t>Research</w:t>
            </w:r>
          </w:p>
        </w:tc>
        <w:tc>
          <w:tcPr>
            <w:tcW w:w="2070" w:type="dxa"/>
            <w:tcBorders>
              <w:top w:val="nil"/>
              <w:left w:val="nil"/>
              <w:bottom w:val="nil"/>
              <w:right w:val="nil"/>
            </w:tcBorders>
            <w:shd w:val="clear" w:color="auto" w:fill="auto"/>
            <w:vAlign w:val="center"/>
            <w:hideMark/>
          </w:tcPr>
          <w:p w:rsidRPr="005F78B7" w:rsidR="00E64BD1" w:rsidP="005A5433" w:rsidRDefault="0058459F" w14:paraId="56F594AF" w14:textId="20E58FEB">
            <w:pPr>
              <w:jc w:val="center"/>
              <w:rPr>
                <w:color w:val="000000"/>
              </w:rPr>
            </w:pPr>
            <w:r w:rsidRPr="005F78B7">
              <w:rPr>
                <w:color w:val="000000"/>
              </w:rPr>
              <w:t>4.4</w:t>
            </w:r>
          </w:p>
        </w:tc>
        <w:tc>
          <w:tcPr>
            <w:tcW w:w="2700" w:type="dxa"/>
            <w:tcBorders>
              <w:top w:val="nil"/>
              <w:left w:val="nil"/>
              <w:bottom w:val="nil"/>
              <w:right w:val="nil"/>
            </w:tcBorders>
            <w:shd w:val="clear" w:color="auto" w:fill="auto"/>
            <w:vAlign w:val="center"/>
            <w:hideMark/>
          </w:tcPr>
          <w:p w:rsidRPr="005F78B7" w:rsidR="00E64BD1" w:rsidP="005A5433" w:rsidRDefault="0058459F" w14:paraId="2655DDDC" w14:textId="067B7294">
            <w:pPr>
              <w:jc w:val="center"/>
              <w:rPr>
                <w:color w:val="000000"/>
              </w:rPr>
            </w:pPr>
            <w:r w:rsidRPr="005F78B7">
              <w:rPr>
                <w:color w:val="000000"/>
              </w:rPr>
              <w:t>95.6</w:t>
            </w:r>
          </w:p>
        </w:tc>
      </w:tr>
      <w:tr w:rsidRPr="005F78B7" w:rsidR="00E64BD1" w:rsidTr="00482253" w14:paraId="6445BEE1"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250183B3"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4626321C" w14:textId="77777777">
            <w:pPr>
              <w:rPr>
                <w:color w:val="000000"/>
              </w:rPr>
            </w:pPr>
            <w:r w:rsidRPr="005F78B7">
              <w:rPr>
                <w:color w:val="000000"/>
              </w:rPr>
              <w:t>Retail/Consumer Products</w:t>
            </w:r>
          </w:p>
        </w:tc>
        <w:tc>
          <w:tcPr>
            <w:tcW w:w="2070" w:type="dxa"/>
            <w:tcBorders>
              <w:top w:val="nil"/>
              <w:left w:val="nil"/>
              <w:bottom w:val="nil"/>
              <w:right w:val="nil"/>
            </w:tcBorders>
            <w:shd w:val="clear" w:color="auto" w:fill="auto"/>
            <w:vAlign w:val="center"/>
            <w:hideMark/>
          </w:tcPr>
          <w:p w:rsidRPr="005F78B7" w:rsidR="00E64BD1" w:rsidP="005A5433" w:rsidRDefault="0058459F" w14:paraId="425D2BF8" w14:textId="3503BE85">
            <w:pPr>
              <w:jc w:val="center"/>
              <w:rPr>
                <w:color w:val="000000"/>
              </w:rPr>
            </w:pPr>
            <w:r w:rsidRPr="005F78B7">
              <w:rPr>
                <w:color w:val="000000"/>
              </w:rPr>
              <w:t>33.3</w:t>
            </w:r>
          </w:p>
        </w:tc>
        <w:tc>
          <w:tcPr>
            <w:tcW w:w="2700" w:type="dxa"/>
            <w:tcBorders>
              <w:top w:val="nil"/>
              <w:left w:val="nil"/>
              <w:bottom w:val="nil"/>
              <w:right w:val="nil"/>
            </w:tcBorders>
            <w:shd w:val="clear" w:color="auto" w:fill="auto"/>
            <w:vAlign w:val="center"/>
            <w:hideMark/>
          </w:tcPr>
          <w:p w:rsidRPr="005F78B7" w:rsidR="00E64BD1" w:rsidP="005A5433" w:rsidRDefault="0058459F" w14:paraId="0B6CB418" w14:textId="32B72114">
            <w:pPr>
              <w:jc w:val="center"/>
              <w:rPr>
                <w:color w:val="000000"/>
              </w:rPr>
            </w:pPr>
            <w:r w:rsidRPr="005F78B7">
              <w:rPr>
                <w:color w:val="000000"/>
              </w:rPr>
              <w:t>66.7</w:t>
            </w:r>
          </w:p>
        </w:tc>
      </w:tr>
      <w:tr w:rsidRPr="005F78B7" w:rsidR="00E64BD1" w:rsidTr="00482253" w14:paraId="418C04F5"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62B8A67C"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60D7E0B3" w14:textId="77777777">
            <w:pPr>
              <w:rPr>
                <w:color w:val="000000"/>
              </w:rPr>
            </w:pPr>
            <w:r w:rsidRPr="005F78B7">
              <w:rPr>
                <w:color w:val="000000"/>
              </w:rPr>
              <w:t>Technology/Software</w:t>
            </w:r>
          </w:p>
        </w:tc>
        <w:tc>
          <w:tcPr>
            <w:tcW w:w="2070" w:type="dxa"/>
            <w:tcBorders>
              <w:top w:val="nil"/>
              <w:left w:val="nil"/>
              <w:bottom w:val="nil"/>
              <w:right w:val="nil"/>
            </w:tcBorders>
            <w:shd w:val="clear" w:color="auto" w:fill="auto"/>
            <w:vAlign w:val="center"/>
            <w:hideMark/>
          </w:tcPr>
          <w:p w:rsidRPr="005F78B7" w:rsidR="00E64BD1" w:rsidP="005A5433" w:rsidRDefault="0058459F" w14:paraId="54D42451" w14:textId="5D2413C9">
            <w:pPr>
              <w:jc w:val="center"/>
              <w:rPr>
                <w:color w:val="000000"/>
              </w:rPr>
            </w:pPr>
            <w:r w:rsidRPr="005F78B7">
              <w:rPr>
                <w:color w:val="000000"/>
              </w:rPr>
              <w:t>16.6</w:t>
            </w:r>
          </w:p>
        </w:tc>
        <w:tc>
          <w:tcPr>
            <w:tcW w:w="2700" w:type="dxa"/>
            <w:tcBorders>
              <w:top w:val="nil"/>
              <w:left w:val="nil"/>
              <w:bottom w:val="nil"/>
              <w:right w:val="nil"/>
            </w:tcBorders>
            <w:shd w:val="clear" w:color="auto" w:fill="auto"/>
            <w:vAlign w:val="center"/>
            <w:hideMark/>
          </w:tcPr>
          <w:p w:rsidRPr="005F78B7" w:rsidR="00E64BD1" w:rsidP="005A5433" w:rsidRDefault="0058459F" w14:paraId="698229D7" w14:textId="5939C327">
            <w:pPr>
              <w:jc w:val="center"/>
              <w:rPr>
                <w:color w:val="000000"/>
              </w:rPr>
            </w:pPr>
            <w:r w:rsidRPr="005F78B7">
              <w:rPr>
                <w:color w:val="000000"/>
              </w:rPr>
              <w:t>83.4</w:t>
            </w:r>
          </w:p>
        </w:tc>
      </w:tr>
      <w:tr w:rsidRPr="005F78B7" w:rsidR="00E64BD1" w:rsidTr="00482253" w14:paraId="02782A8D"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33A6FB67"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28077470" w14:textId="77777777">
            <w:pPr>
              <w:rPr>
                <w:color w:val="000000"/>
              </w:rPr>
            </w:pPr>
            <w:r w:rsidRPr="005F78B7">
              <w:rPr>
                <w:color w:val="000000"/>
              </w:rPr>
              <w:t>Other</w:t>
            </w:r>
          </w:p>
        </w:tc>
        <w:tc>
          <w:tcPr>
            <w:tcW w:w="2070" w:type="dxa"/>
            <w:tcBorders>
              <w:top w:val="nil"/>
              <w:left w:val="nil"/>
              <w:bottom w:val="nil"/>
              <w:right w:val="nil"/>
            </w:tcBorders>
            <w:shd w:val="clear" w:color="auto" w:fill="auto"/>
            <w:vAlign w:val="center"/>
            <w:hideMark/>
          </w:tcPr>
          <w:p w:rsidRPr="005F78B7" w:rsidR="00E64BD1" w:rsidP="005A5433" w:rsidRDefault="0058459F" w14:paraId="410AB43F" w14:textId="0F85F354">
            <w:pPr>
              <w:jc w:val="center"/>
              <w:rPr>
                <w:color w:val="000000"/>
              </w:rPr>
            </w:pPr>
            <w:r w:rsidRPr="005F78B7">
              <w:rPr>
                <w:color w:val="000000"/>
              </w:rPr>
              <w:t>11.6</w:t>
            </w:r>
          </w:p>
        </w:tc>
        <w:tc>
          <w:tcPr>
            <w:tcW w:w="2700" w:type="dxa"/>
            <w:tcBorders>
              <w:top w:val="nil"/>
              <w:left w:val="nil"/>
              <w:bottom w:val="nil"/>
              <w:right w:val="nil"/>
            </w:tcBorders>
            <w:shd w:val="clear" w:color="auto" w:fill="auto"/>
            <w:vAlign w:val="center"/>
            <w:hideMark/>
          </w:tcPr>
          <w:p w:rsidRPr="005F78B7" w:rsidR="00E64BD1" w:rsidP="005A5433" w:rsidRDefault="0058459F" w14:paraId="52B19A45" w14:textId="20C3B866">
            <w:pPr>
              <w:jc w:val="center"/>
              <w:rPr>
                <w:color w:val="000000"/>
              </w:rPr>
            </w:pPr>
            <w:r w:rsidRPr="005F78B7">
              <w:rPr>
                <w:color w:val="000000"/>
              </w:rPr>
              <w:t>88.4</w:t>
            </w:r>
          </w:p>
        </w:tc>
      </w:tr>
      <w:tr w:rsidRPr="005F78B7" w:rsidR="00E64BD1" w:rsidTr="00482253" w14:paraId="19192A8D" w14:textId="77777777">
        <w:trPr>
          <w:trHeight w:val="320"/>
        </w:trPr>
        <w:tc>
          <w:tcPr>
            <w:tcW w:w="2070" w:type="dxa"/>
            <w:tcBorders>
              <w:top w:val="single" w:color="auto" w:sz="4" w:space="0"/>
              <w:left w:val="nil"/>
              <w:bottom w:val="nil"/>
              <w:right w:val="nil"/>
            </w:tcBorders>
            <w:shd w:val="clear" w:color="auto" w:fill="auto"/>
            <w:noWrap/>
            <w:vAlign w:val="bottom"/>
            <w:hideMark/>
          </w:tcPr>
          <w:p w:rsidRPr="005F78B7" w:rsidR="00E64BD1" w:rsidP="005A5433" w:rsidRDefault="00E64BD1" w14:paraId="570522C3" w14:textId="77777777">
            <w:pPr>
              <w:rPr>
                <w:b/>
                <w:bCs/>
                <w:color w:val="000000"/>
              </w:rPr>
            </w:pPr>
            <w:r w:rsidRPr="005F78B7">
              <w:rPr>
                <w:b/>
                <w:bCs/>
                <w:color w:val="000000"/>
              </w:rPr>
              <w:t>Graduation Year</w:t>
            </w:r>
          </w:p>
        </w:tc>
        <w:tc>
          <w:tcPr>
            <w:tcW w:w="2610" w:type="dxa"/>
            <w:tcBorders>
              <w:top w:val="single" w:color="auto" w:sz="4" w:space="0"/>
              <w:left w:val="nil"/>
              <w:bottom w:val="nil"/>
              <w:right w:val="nil"/>
            </w:tcBorders>
            <w:shd w:val="clear" w:color="auto" w:fill="auto"/>
            <w:noWrap/>
            <w:vAlign w:val="bottom"/>
            <w:hideMark/>
          </w:tcPr>
          <w:p w:rsidRPr="005F78B7" w:rsidR="00E64BD1" w:rsidP="005A5433" w:rsidRDefault="00E64BD1" w14:paraId="7B136DE0" w14:textId="77777777">
            <w:pPr>
              <w:rPr>
                <w:color w:val="000000"/>
              </w:rPr>
            </w:pPr>
            <w:r w:rsidRPr="005F78B7">
              <w:rPr>
                <w:color w:val="000000"/>
              </w:rPr>
              <w:t>2018</w:t>
            </w:r>
          </w:p>
        </w:tc>
        <w:tc>
          <w:tcPr>
            <w:tcW w:w="2070" w:type="dxa"/>
            <w:tcBorders>
              <w:top w:val="single" w:color="auto" w:sz="4" w:space="0"/>
              <w:left w:val="nil"/>
              <w:bottom w:val="nil"/>
              <w:right w:val="nil"/>
            </w:tcBorders>
            <w:shd w:val="clear" w:color="auto" w:fill="auto"/>
            <w:vAlign w:val="center"/>
            <w:hideMark/>
          </w:tcPr>
          <w:p w:rsidRPr="005F78B7" w:rsidR="00E64BD1" w:rsidP="005A5433" w:rsidRDefault="0058459F" w14:paraId="336B35D1" w14:textId="53AA8C48">
            <w:pPr>
              <w:jc w:val="center"/>
              <w:rPr>
                <w:color w:val="000000"/>
              </w:rPr>
            </w:pPr>
            <w:r w:rsidRPr="005F78B7">
              <w:rPr>
                <w:color w:val="000000"/>
              </w:rPr>
              <w:t>10.9</w:t>
            </w:r>
          </w:p>
        </w:tc>
        <w:tc>
          <w:tcPr>
            <w:tcW w:w="2700" w:type="dxa"/>
            <w:tcBorders>
              <w:top w:val="single" w:color="auto" w:sz="4" w:space="0"/>
              <w:left w:val="nil"/>
              <w:bottom w:val="nil"/>
              <w:right w:val="nil"/>
            </w:tcBorders>
            <w:shd w:val="clear" w:color="auto" w:fill="auto"/>
            <w:vAlign w:val="center"/>
            <w:hideMark/>
          </w:tcPr>
          <w:p w:rsidRPr="005F78B7" w:rsidR="00E64BD1" w:rsidP="005A5433" w:rsidRDefault="0058459F" w14:paraId="32FC6E1D" w14:textId="2594AC81">
            <w:pPr>
              <w:jc w:val="center"/>
              <w:rPr>
                <w:color w:val="000000"/>
              </w:rPr>
            </w:pPr>
            <w:r w:rsidRPr="005F78B7">
              <w:rPr>
                <w:color w:val="000000"/>
              </w:rPr>
              <w:t>89.1</w:t>
            </w:r>
          </w:p>
        </w:tc>
      </w:tr>
      <w:tr w:rsidRPr="005F78B7" w:rsidR="00E64BD1" w:rsidTr="00482253" w14:paraId="74AF3DF2" w14:textId="77777777">
        <w:trPr>
          <w:trHeight w:val="320"/>
        </w:trPr>
        <w:tc>
          <w:tcPr>
            <w:tcW w:w="2070" w:type="dxa"/>
            <w:tcBorders>
              <w:top w:val="nil"/>
              <w:left w:val="nil"/>
              <w:bottom w:val="nil"/>
              <w:right w:val="nil"/>
            </w:tcBorders>
            <w:shd w:val="clear" w:color="auto" w:fill="auto"/>
            <w:noWrap/>
            <w:vAlign w:val="bottom"/>
            <w:hideMark/>
          </w:tcPr>
          <w:p w:rsidRPr="005F78B7" w:rsidR="00E64BD1" w:rsidP="005A5433" w:rsidRDefault="00E64BD1" w14:paraId="758218CB"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E64BD1" w:rsidP="005A5433" w:rsidRDefault="00E64BD1" w14:paraId="1AFE1F15" w14:textId="77777777">
            <w:pPr>
              <w:rPr>
                <w:color w:val="000000"/>
              </w:rPr>
            </w:pPr>
            <w:r w:rsidRPr="005F78B7">
              <w:rPr>
                <w:color w:val="000000"/>
              </w:rPr>
              <w:t>2019</w:t>
            </w:r>
          </w:p>
        </w:tc>
        <w:tc>
          <w:tcPr>
            <w:tcW w:w="2070" w:type="dxa"/>
            <w:tcBorders>
              <w:top w:val="nil"/>
              <w:left w:val="nil"/>
              <w:bottom w:val="nil"/>
              <w:right w:val="nil"/>
            </w:tcBorders>
            <w:shd w:val="clear" w:color="auto" w:fill="auto"/>
            <w:vAlign w:val="center"/>
            <w:hideMark/>
          </w:tcPr>
          <w:p w:rsidRPr="005F78B7" w:rsidR="00E64BD1" w:rsidP="005A5433" w:rsidRDefault="0058459F" w14:paraId="21FB1B82" w14:textId="0DA78DDD">
            <w:pPr>
              <w:jc w:val="center"/>
              <w:rPr>
                <w:color w:val="000000"/>
              </w:rPr>
            </w:pPr>
            <w:r w:rsidRPr="005F78B7">
              <w:rPr>
                <w:color w:val="000000"/>
              </w:rPr>
              <w:t>13.2</w:t>
            </w:r>
          </w:p>
        </w:tc>
        <w:tc>
          <w:tcPr>
            <w:tcW w:w="2700" w:type="dxa"/>
            <w:tcBorders>
              <w:top w:val="nil"/>
              <w:left w:val="nil"/>
              <w:bottom w:val="nil"/>
              <w:right w:val="nil"/>
            </w:tcBorders>
            <w:shd w:val="clear" w:color="auto" w:fill="auto"/>
            <w:vAlign w:val="center"/>
            <w:hideMark/>
          </w:tcPr>
          <w:p w:rsidRPr="005F78B7" w:rsidR="00E64BD1" w:rsidP="005A5433" w:rsidRDefault="0058459F" w14:paraId="395B0A84" w14:textId="32148CDA">
            <w:pPr>
              <w:jc w:val="center"/>
              <w:rPr>
                <w:color w:val="000000"/>
              </w:rPr>
            </w:pPr>
            <w:r w:rsidRPr="005F78B7">
              <w:rPr>
                <w:color w:val="000000"/>
              </w:rPr>
              <w:t>86.9</w:t>
            </w:r>
          </w:p>
        </w:tc>
      </w:tr>
      <w:tr w:rsidRPr="005F78B7" w:rsidR="00E64BD1" w:rsidTr="00482253" w14:paraId="2CAAE189" w14:textId="77777777">
        <w:trPr>
          <w:trHeight w:val="320"/>
        </w:trPr>
        <w:tc>
          <w:tcPr>
            <w:tcW w:w="2070" w:type="dxa"/>
            <w:tcBorders>
              <w:top w:val="nil"/>
              <w:left w:val="nil"/>
              <w:bottom w:val="nil"/>
              <w:right w:val="nil"/>
            </w:tcBorders>
            <w:shd w:val="clear" w:color="auto" w:fill="auto"/>
            <w:noWrap/>
            <w:vAlign w:val="bottom"/>
            <w:hideMark/>
          </w:tcPr>
          <w:p w:rsidRPr="005F78B7" w:rsidR="00E64BD1" w:rsidP="005A5433" w:rsidRDefault="00E64BD1" w14:paraId="01E85E82"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E64BD1" w:rsidP="005A5433" w:rsidRDefault="00E64BD1" w14:paraId="4A7E62CA" w14:textId="77777777">
            <w:pPr>
              <w:rPr>
                <w:color w:val="000000"/>
              </w:rPr>
            </w:pPr>
            <w:r w:rsidRPr="005F78B7">
              <w:rPr>
                <w:color w:val="000000"/>
              </w:rPr>
              <w:t>2020</w:t>
            </w:r>
          </w:p>
        </w:tc>
        <w:tc>
          <w:tcPr>
            <w:tcW w:w="2070" w:type="dxa"/>
            <w:tcBorders>
              <w:top w:val="nil"/>
              <w:left w:val="nil"/>
              <w:bottom w:val="nil"/>
              <w:right w:val="nil"/>
            </w:tcBorders>
            <w:shd w:val="clear" w:color="auto" w:fill="auto"/>
            <w:vAlign w:val="center"/>
            <w:hideMark/>
          </w:tcPr>
          <w:p w:rsidRPr="005F78B7" w:rsidR="00E64BD1" w:rsidP="005A5433" w:rsidRDefault="0058459F" w14:paraId="6DA0B6C0" w14:textId="5D3D937A">
            <w:pPr>
              <w:jc w:val="center"/>
              <w:rPr>
                <w:color w:val="000000"/>
              </w:rPr>
            </w:pPr>
            <w:r w:rsidRPr="005F78B7">
              <w:rPr>
                <w:color w:val="000000"/>
              </w:rPr>
              <w:t>22.4</w:t>
            </w:r>
          </w:p>
        </w:tc>
        <w:tc>
          <w:tcPr>
            <w:tcW w:w="2700" w:type="dxa"/>
            <w:tcBorders>
              <w:top w:val="nil"/>
              <w:left w:val="nil"/>
              <w:bottom w:val="nil"/>
              <w:right w:val="nil"/>
            </w:tcBorders>
            <w:shd w:val="clear" w:color="auto" w:fill="auto"/>
            <w:vAlign w:val="center"/>
            <w:hideMark/>
          </w:tcPr>
          <w:p w:rsidRPr="005F78B7" w:rsidR="00E64BD1" w:rsidP="005A5433" w:rsidRDefault="0058459F" w14:paraId="498FCCA6" w14:textId="2952CBD2">
            <w:pPr>
              <w:jc w:val="center"/>
              <w:rPr>
                <w:color w:val="000000"/>
              </w:rPr>
            </w:pPr>
            <w:r w:rsidRPr="005F78B7">
              <w:rPr>
                <w:color w:val="000000"/>
              </w:rPr>
              <w:t>77.6</w:t>
            </w:r>
          </w:p>
        </w:tc>
      </w:tr>
      <w:tr w:rsidRPr="005F78B7" w:rsidR="00E64BD1" w:rsidTr="00482253" w14:paraId="1BA52681" w14:textId="77777777">
        <w:trPr>
          <w:trHeight w:val="320"/>
        </w:trPr>
        <w:tc>
          <w:tcPr>
            <w:tcW w:w="2070" w:type="dxa"/>
            <w:tcBorders>
              <w:top w:val="nil"/>
              <w:left w:val="nil"/>
              <w:bottom w:val="nil"/>
              <w:right w:val="nil"/>
            </w:tcBorders>
            <w:shd w:val="clear" w:color="auto" w:fill="auto"/>
            <w:noWrap/>
            <w:vAlign w:val="bottom"/>
            <w:hideMark/>
          </w:tcPr>
          <w:p w:rsidRPr="005F78B7" w:rsidR="00E64BD1" w:rsidP="005A5433" w:rsidRDefault="00E64BD1" w14:paraId="329B0775" w14:textId="77777777">
            <w:pPr>
              <w:jc w:val="center"/>
              <w:rPr>
                <w:color w:val="000000"/>
              </w:rPr>
            </w:pPr>
          </w:p>
        </w:tc>
        <w:tc>
          <w:tcPr>
            <w:tcW w:w="2610" w:type="dxa"/>
            <w:tcBorders>
              <w:top w:val="nil"/>
              <w:left w:val="nil"/>
              <w:bottom w:val="nil"/>
              <w:right w:val="nil"/>
            </w:tcBorders>
            <w:shd w:val="clear" w:color="auto" w:fill="auto"/>
            <w:noWrap/>
            <w:vAlign w:val="bottom"/>
            <w:hideMark/>
          </w:tcPr>
          <w:p w:rsidRPr="005F78B7" w:rsidR="00E64BD1" w:rsidP="005A5433" w:rsidRDefault="00E64BD1" w14:paraId="0079E04F" w14:textId="77777777">
            <w:pPr>
              <w:rPr>
                <w:color w:val="000000"/>
              </w:rPr>
            </w:pPr>
            <w:r w:rsidRPr="005F78B7">
              <w:rPr>
                <w:color w:val="000000"/>
              </w:rPr>
              <w:t>2021</w:t>
            </w:r>
          </w:p>
        </w:tc>
        <w:tc>
          <w:tcPr>
            <w:tcW w:w="2070" w:type="dxa"/>
            <w:tcBorders>
              <w:top w:val="nil"/>
              <w:left w:val="nil"/>
              <w:bottom w:val="nil"/>
              <w:right w:val="nil"/>
            </w:tcBorders>
            <w:shd w:val="clear" w:color="auto" w:fill="auto"/>
            <w:vAlign w:val="center"/>
            <w:hideMark/>
          </w:tcPr>
          <w:p w:rsidRPr="005F78B7" w:rsidR="00E64BD1" w:rsidP="005A5433" w:rsidRDefault="0058459F" w14:paraId="5E9EF124" w14:textId="50FF5094">
            <w:pPr>
              <w:jc w:val="center"/>
              <w:rPr>
                <w:color w:val="000000"/>
              </w:rPr>
            </w:pPr>
            <w:r w:rsidRPr="005F78B7">
              <w:rPr>
                <w:color w:val="000000"/>
              </w:rPr>
              <w:t>24.4</w:t>
            </w:r>
          </w:p>
        </w:tc>
        <w:tc>
          <w:tcPr>
            <w:tcW w:w="2700" w:type="dxa"/>
            <w:tcBorders>
              <w:top w:val="nil"/>
              <w:left w:val="nil"/>
              <w:bottom w:val="nil"/>
              <w:right w:val="nil"/>
            </w:tcBorders>
            <w:shd w:val="clear" w:color="auto" w:fill="auto"/>
            <w:vAlign w:val="center"/>
            <w:hideMark/>
          </w:tcPr>
          <w:p w:rsidRPr="005F78B7" w:rsidR="00E64BD1" w:rsidP="005A5433" w:rsidRDefault="0058459F" w14:paraId="1295E5FF" w14:textId="20753437">
            <w:pPr>
              <w:jc w:val="center"/>
              <w:rPr>
                <w:color w:val="000000"/>
              </w:rPr>
            </w:pPr>
            <w:r w:rsidRPr="005F78B7">
              <w:rPr>
                <w:color w:val="000000"/>
              </w:rPr>
              <w:t>75.6</w:t>
            </w:r>
          </w:p>
        </w:tc>
      </w:tr>
      <w:tr w:rsidRPr="005F78B7" w:rsidR="00E64BD1" w:rsidTr="00482253" w14:paraId="7C8D14A1" w14:textId="77777777">
        <w:trPr>
          <w:trHeight w:val="340"/>
        </w:trPr>
        <w:tc>
          <w:tcPr>
            <w:tcW w:w="2070" w:type="dxa"/>
            <w:tcBorders>
              <w:top w:val="single" w:color="auto" w:sz="4" w:space="0"/>
              <w:left w:val="nil"/>
              <w:bottom w:val="nil"/>
              <w:right w:val="nil"/>
            </w:tcBorders>
            <w:shd w:val="clear" w:color="auto" w:fill="auto"/>
            <w:noWrap/>
            <w:vAlign w:val="bottom"/>
            <w:hideMark/>
          </w:tcPr>
          <w:p w:rsidRPr="005F78B7" w:rsidR="00E64BD1" w:rsidP="005A5433" w:rsidRDefault="00E64BD1" w14:paraId="29C2E58D" w14:textId="77777777">
            <w:pPr>
              <w:rPr>
                <w:b/>
                <w:bCs/>
                <w:color w:val="000000"/>
              </w:rPr>
            </w:pPr>
            <w:r w:rsidRPr="005F78B7">
              <w:rPr>
                <w:b/>
                <w:bCs/>
                <w:color w:val="000000"/>
              </w:rPr>
              <w:t>Job Search Resource</w:t>
            </w:r>
          </w:p>
        </w:tc>
        <w:tc>
          <w:tcPr>
            <w:tcW w:w="2610" w:type="dxa"/>
            <w:tcBorders>
              <w:top w:val="single" w:color="auto" w:sz="4" w:space="0"/>
              <w:left w:val="nil"/>
              <w:bottom w:val="nil"/>
              <w:right w:val="nil"/>
            </w:tcBorders>
            <w:shd w:val="clear" w:color="auto" w:fill="auto"/>
            <w:vAlign w:val="center"/>
            <w:hideMark/>
          </w:tcPr>
          <w:p w:rsidRPr="005F78B7" w:rsidR="00E64BD1" w:rsidP="005A5433" w:rsidRDefault="00E64BD1" w14:paraId="34ED1F06" w14:textId="77777777">
            <w:pPr>
              <w:rPr>
                <w:color w:val="000000"/>
              </w:rPr>
            </w:pPr>
            <w:r w:rsidRPr="005F78B7">
              <w:rPr>
                <w:color w:val="000000"/>
              </w:rPr>
              <w:t>Advertisement/Online Resources</w:t>
            </w:r>
          </w:p>
        </w:tc>
        <w:tc>
          <w:tcPr>
            <w:tcW w:w="2070" w:type="dxa"/>
            <w:tcBorders>
              <w:top w:val="single" w:color="auto" w:sz="4" w:space="0"/>
              <w:left w:val="nil"/>
              <w:bottom w:val="nil"/>
              <w:right w:val="nil"/>
            </w:tcBorders>
            <w:shd w:val="clear" w:color="auto" w:fill="auto"/>
            <w:vAlign w:val="center"/>
            <w:hideMark/>
          </w:tcPr>
          <w:p w:rsidRPr="005F78B7" w:rsidR="00E64BD1" w:rsidP="005A5433" w:rsidRDefault="0058459F" w14:paraId="07CC09FE" w14:textId="5B8C9896">
            <w:pPr>
              <w:jc w:val="center"/>
              <w:rPr>
                <w:color w:val="000000"/>
              </w:rPr>
            </w:pPr>
            <w:r w:rsidRPr="005F78B7">
              <w:rPr>
                <w:color w:val="000000"/>
              </w:rPr>
              <w:t>10.3</w:t>
            </w:r>
          </w:p>
        </w:tc>
        <w:tc>
          <w:tcPr>
            <w:tcW w:w="2700" w:type="dxa"/>
            <w:tcBorders>
              <w:top w:val="single" w:color="auto" w:sz="4" w:space="0"/>
              <w:left w:val="nil"/>
              <w:bottom w:val="nil"/>
              <w:right w:val="nil"/>
            </w:tcBorders>
            <w:shd w:val="clear" w:color="auto" w:fill="auto"/>
            <w:vAlign w:val="center"/>
            <w:hideMark/>
          </w:tcPr>
          <w:p w:rsidRPr="005F78B7" w:rsidR="00E64BD1" w:rsidP="005A5433" w:rsidRDefault="0058459F" w14:paraId="39A7FC76" w14:textId="138A5D9D">
            <w:pPr>
              <w:jc w:val="center"/>
              <w:rPr>
                <w:color w:val="000000"/>
              </w:rPr>
            </w:pPr>
            <w:r w:rsidRPr="005F78B7">
              <w:rPr>
                <w:color w:val="000000"/>
              </w:rPr>
              <w:t>89.7</w:t>
            </w:r>
          </w:p>
        </w:tc>
      </w:tr>
      <w:tr w:rsidRPr="005F78B7" w:rsidR="00E64BD1" w:rsidTr="00482253" w14:paraId="0A1919DF"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4B5D558E"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56A8062C" w14:textId="77777777">
            <w:pPr>
              <w:rPr>
                <w:color w:val="000000"/>
              </w:rPr>
            </w:pPr>
            <w:r w:rsidRPr="005F78B7">
              <w:rPr>
                <w:color w:val="000000"/>
              </w:rPr>
              <w:t>Alumni</w:t>
            </w:r>
          </w:p>
        </w:tc>
        <w:tc>
          <w:tcPr>
            <w:tcW w:w="2070" w:type="dxa"/>
            <w:tcBorders>
              <w:top w:val="nil"/>
              <w:left w:val="nil"/>
              <w:bottom w:val="nil"/>
              <w:right w:val="nil"/>
            </w:tcBorders>
            <w:shd w:val="clear" w:color="auto" w:fill="auto"/>
            <w:vAlign w:val="center"/>
            <w:hideMark/>
          </w:tcPr>
          <w:p w:rsidRPr="005F78B7" w:rsidR="00E64BD1" w:rsidP="005A5433" w:rsidRDefault="0058459F" w14:paraId="07019ACF" w14:textId="2027AD0D">
            <w:pPr>
              <w:jc w:val="center"/>
              <w:rPr>
                <w:color w:val="000000"/>
              </w:rPr>
            </w:pPr>
            <w:r w:rsidRPr="005F78B7">
              <w:rPr>
                <w:color w:val="000000"/>
              </w:rPr>
              <w:t>13.2</w:t>
            </w:r>
          </w:p>
        </w:tc>
        <w:tc>
          <w:tcPr>
            <w:tcW w:w="2700" w:type="dxa"/>
            <w:tcBorders>
              <w:top w:val="nil"/>
              <w:left w:val="nil"/>
              <w:bottom w:val="nil"/>
              <w:right w:val="nil"/>
            </w:tcBorders>
            <w:shd w:val="clear" w:color="auto" w:fill="auto"/>
            <w:vAlign w:val="center"/>
            <w:hideMark/>
          </w:tcPr>
          <w:p w:rsidRPr="005F78B7" w:rsidR="00E64BD1" w:rsidP="005A5433" w:rsidRDefault="0058459F" w14:paraId="639C9BFD" w14:textId="34412737">
            <w:pPr>
              <w:jc w:val="center"/>
              <w:rPr>
                <w:color w:val="000000"/>
              </w:rPr>
            </w:pPr>
            <w:r w:rsidRPr="005F78B7">
              <w:rPr>
                <w:color w:val="000000"/>
              </w:rPr>
              <w:t>86.8</w:t>
            </w:r>
          </w:p>
        </w:tc>
      </w:tr>
      <w:tr w:rsidRPr="005F78B7" w:rsidR="00E64BD1" w:rsidTr="00482253" w14:paraId="7EDDECF0"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00023524"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6FBD513C" w14:textId="77777777">
            <w:pPr>
              <w:rPr>
                <w:color w:val="000000"/>
              </w:rPr>
            </w:pPr>
            <w:r w:rsidRPr="005F78B7">
              <w:rPr>
                <w:color w:val="000000"/>
              </w:rPr>
              <w:t>Career Fair</w:t>
            </w:r>
          </w:p>
        </w:tc>
        <w:tc>
          <w:tcPr>
            <w:tcW w:w="2070" w:type="dxa"/>
            <w:tcBorders>
              <w:top w:val="nil"/>
              <w:left w:val="nil"/>
              <w:bottom w:val="nil"/>
              <w:right w:val="nil"/>
            </w:tcBorders>
            <w:shd w:val="clear" w:color="auto" w:fill="auto"/>
            <w:vAlign w:val="center"/>
            <w:hideMark/>
          </w:tcPr>
          <w:p w:rsidRPr="005F78B7" w:rsidR="00E64BD1" w:rsidP="005A5433" w:rsidRDefault="0058459F" w14:paraId="4CE25C9D" w14:textId="2EAB9AF5">
            <w:pPr>
              <w:jc w:val="center"/>
              <w:rPr>
                <w:color w:val="000000"/>
              </w:rPr>
            </w:pPr>
            <w:r w:rsidRPr="005F78B7">
              <w:rPr>
                <w:color w:val="000000"/>
              </w:rPr>
              <w:t>14.9</w:t>
            </w:r>
          </w:p>
        </w:tc>
        <w:tc>
          <w:tcPr>
            <w:tcW w:w="2700" w:type="dxa"/>
            <w:tcBorders>
              <w:top w:val="nil"/>
              <w:left w:val="nil"/>
              <w:bottom w:val="nil"/>
              <w:right w:val="nil"/>
            </w:tcBorders>
            <w:shd w:val="clear" w:color="auto" w:fill="auto"/>
            <w:vAlign w:val="center"/>
            <w:hideMark/>
          </w:tcPr>
          <w:p w:rsidRPr="005F78B7" w:rsidR="00E64BD1" w:rsidP="005A5433" w:rsidRDefault="0058459F" w14:paraId="2307D75E" w14:textId="7B819BBD">
            <w:pPr>
              <w:jc w:val="center"/>
              <w:rPr>
                <w:color w:val="000000"/>
              </w:rPr>
            </w:pPr>
            <w:r w:rsidRPr="005F78B7">
              <w:rPr>
                <w:color w:val="000000"/>
              </w:rPr>
              <w:t>85.1</w:t>
            </w:r>
          </w:p>
        </w:tc>
      </w:tr>
      <w:tr w:rsidRPr="005F78B7" w:rsidR="00E64BD1" w:rsidTr="00482253" w14:paraId="31116FF3"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22D7B172"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47BF1870" w14:textId="77777777">
            <w:pPr>
              <w:rPr>
                <w:color w:val="000000"/>
              </w:rPr>
            </w:pPr>
            <w:r w:rsidRPr="005F78B7">
              <w:rPr>
                <w:color w:val="000000"/>
              </w:rPr>
              <w:t>Faculty</w:t>
            </w:r>
          </w:p>
        </w:tc>
        <w:tc>
          <w:tcPr>
            <w:tcW w:w="2070" w:type="dxa"/>
            <w:tcBorders>
              <w:top w:val="nil"/>
              <w:left w:val="nil"/>
              <w:bottom w:val="nil"/>
              <w:right w:val="nil"/>
            </w:tcBorders>
            <w:shd w:val="clear" w:color="auto" w:fill="auto"/>
            <w:noWrap/>
            <w:vAlign w:val="bottom"/>
            <w:hideMark/>
          </w:tcPr>
          <w:p w:rsidRPr="005F78B7" w:rsidR="00E64BD1" w:rsidP="005A5433" w:rsidRDefault="0058459F" w14:paraId="0919591B" w14:textId="17A14607">
            <w:pPr>
              <w:jc w:val="center"/>
              <w:rPr>
                <w:color w:val="000000"/>
              </w:rPr>
            </w:pPr>
            <w:r w:rsidRPr="005F78B7">
              <w:rPr>
                <w:color w:val="000000"/>
              </w:rPr>
              <w:t>5.1</w:t>
            </w:r>
          </w:p>
        </w:tc>
        <w:tc>
          <w:tcPr>
            <w:tcW w:w="2700" w:type="dxa"/>
            <w:tcBorders>
              <w:top w:val="nil"/>
              <w:left w:val="nil"/>
              <w:bottom w:val="nil"/>
              <w:right w:val="nil"/>
            </w:tcBorders>
            <w:shd w:val="clear" w:color="auto" w:fill="auto"/>
            <w:vAlign w:val="center"/>
            <w:hideMark/>
          </w:tcPr>
          <w:p w:rsidRPr="005F78B7" w:rsidR="00E64BD1" w:rsidP="005A5433" w:rsidRDefault="0058459F" w14:paraId="2C7C212C" w14:textId="74419EFA">
            <w:pPr>
              <w:jc w:val="center"/>
              <w:rPr>
                <w:color w:val="000000"/>
              </w:rPr>
            </w:pPr>
            <w:r w:rsidRPr="005F78B7">
              <w:rPr>
                <w:color w:val="000000"/>
              </w:rPr>
              <w:t>94.9</w:t>
            </w:r>
          </w:p>
        </w:tc>
      </w:tr>
      <w:tr w:rsidRPr="005F78B7" w:rsidR="00E64BD1" w:rsidTr="00482253" w14:paraId="3C4D4DD0"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05008463"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7FE38BE6" w14:textId="77777777">
            <w:pPr>
              <w:rPr>
                <w:color w:val="000000"/>
              </w:rPr>
            </w:pPr>
            <w:r w:rsidRPr="005F78B7">
              <w:rPr>
                <w:color w:val="000000"/>
              </w:rPr>
              <w:t>Family/Friends/Other</w:t>
            </w:r>
          </w:p>
        </w:tc>
        <w:tc>
          <w:tcPr>
            <w:tcW w:w="2070" w:type="dxa"/>
            <w:tcBorders>
              <w:top w:val="nil"/>
              <w:left w:val="nil"/>
              <w:bottom w:val="nil"/>
              <w:right w:val="nil"/>
            </w:tcBorders>
            <w:shd w:val="clear" w:color="auto" w:fill="auto"/>
            <w:vAlign w:val="center"/>
            <w:hideMark/>
          </w:tcPr>
          <w:p w:rsidRPr="005F78B7" w:rsidR="00E64BD1" w:rsidP="005A5433" w:rsidRDefault="0058459F" w14:paraId="577AF0C3" w14:textId="47EA79D0">
            <w:pPr>
              <w:jc w:val="center"/>
              <w:rPr>
                <w:color w:val="000000"/>
              </w:rPr>
            </w:pPr>
            <w:r w:rsidRPr="005F78B7">
              <w:rPr>
                <w:color w:val="000000"/>
              </w:rPr>
              <w:t>17.0</w:t>
            </w:r>
          </w:p>
        </w:tc>
        <w:tc>
          <w:tcPr>
            <w:tcW w:w="2700" w:type="dxa"/>
            <w:tcBorders>
              <w:top w:val="nil"/>
              <w:left w:val="nil"/>
              <w:bottom w:val="nil"/>
              <w:right w:val="nil"/>
            </w:tcBorders>
            <w:shd w:val="clear" w:color="auto" w:fill="auto"/>
            <w:vAlign w:val="center"/>
            <w:hideMark/>
          </w:tcPr>
          <w:p w:rsidRPr="005F78B7" w:rsidR="00E64BD1" w:rsidP="005A5433" w:rsidRDefault="0058459F" w14:paraId="22734C92" w14:textId="3B622446">
            <w:pPr>
              <w:jc w:val="center"/>
              <w:rPr>
                <w:color w:val="000000"/>
              </w:rPr>
            </w:pPr>
            <w:r w:rsidRPr="005F78B7">
              <w:rPr>
                <w:color w:val="000000"/>
              </w:rPr>
              <w:t>83.0</w:t>
            </w:r>
          </w:p>
        </w:tc>
      </w:tr>
      <w:tr w:rsidRPr="005F78B7" w:rsidR="00E64BD1" w:rsidTr="00482253" w14:paraId="725AFFA0"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7CAEF70E"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5F48D3C3" w14:textId="77777777">
            <w:pPr>
              <w:rPr>
                <w:color w:val="000000"/>
              </w:rPr>
            </w:pPr>
            <w:r w:rsidRPr="005F78B7">
              <w:rPr>
                <w:color w:val="000000"/>
              </w:rPr>
              <w:t>Handshake</w:t>
            </w:r>
          </w:p>
        </w:tc>
        <w:tc>
          <w:tcPr>
            <w:tcW w:w="2070" w:type="dxa"/>
            <w:tcBorders>
              <w:top w:val="nil"/>
              <w:left w:val="nil"/>
              <w:bottom w:val="nil"/>
              <w:right w:val="nil"/>
            </w:tcBorders>
            <w:shd w:val="clear" w:color="auto" w:fill="auto"/>
            <w:vAlign w:val="center"/>
            <w:hideMark/>
          </w:tcPr>
          <w:p w:rsidRPr="005F78B7" w:rsidR="00E64BD1" w:rsidP="005A5433" w:rsidRDefault="0058459F" w14:paraId="07F0CD77" w14:textId="1095B4D1">
            <w:pPr>
              <w:jc w:val="center"/>
              <w:rPr>
                <w:color w:val="000000"/>
              </w:rPr>
            </w:pPr>
            <w:r w:rsidRPr="005F78B7">
              <w:rPr>
                <w:color w:val="000000"/>
              </w:rPr>
              <w:t>12.9</w:t>
            </w:r>
          </w:p>
        </w:tc>
        <w:tc>
          <w:tcPr>
            <w:tcW w:w="2700" w:type="dxa"/>
            <w:tcBorders>
              <w:top w:val="nil"/>
              <w:left w:val="nil"/>
              <w:bottom w:val="nil"/>
              <w:right w:val="nil"/>
            </w:tcBorders>
            <w:shd w:val="clear" w:color="auto" w:fill="auto"/>
            <w:vAlign w:val="center"/>
            <w:hideMark/>
          </w:tcPr>
          <w:p w:rsidRPr="005F78B7" w:rsidR="00E64BD1" w:rsidP="005A5433" w:rsidRDefault="0058459F" w14:paraId="3C06F7BE" w14:textId="0F27C190">
            <w:pPr>
              <w:jc w:val="center"/>
              <w:rPr>
                <w:color w:val="000000"/>
              </w:rPr>
            </w:pPr>
            <w:r w:rsidRPr="005F78B7">
              <w:rPr>
                <w:color w:val="000000"/>
              </w:rPr>
              <w:t>87.1</w:t>
            </w:r>
          </w:p>
        </w:tc>
      </w:tr>
      <w:tr w:rsidRPr="005F78B7" w:rsidR="00E64BD1" w:rsidTr="00482253" w14:paraId="67266E60" w14:textId="77777777">
        <w:trPr>
          <w:trHeight w:val="340"/>
        </w:trPr>
        <w:tc>
          <w:tcPr>
            <w:tcW w:w="2070" w:type="dxa"/>
            <w:tcBorders>
              <w:top w:val="nil"/>
              <w:left w:val="nil"/>
              <w:bottom w:val="nil"/>
              <w:right w:val="nil"/>
            </w:tcBorders>
            <w:shd w:val="clear" w:color="auto" w:fill="auto"/>
            <w:noWrap/>
            <w:vAlign w:val="bottom"/>
            <w:hideMark/>
          </w:tcPr>
          <w:p w:rsidRPr="005F78B7" w:rsidR="00E64BD1" w:rsidP="005A5433" w:rsidRDefault="00E64BD1" w14:paraId="280D8188" w14:textId="77777777">
            <w:pPr>
              <w:jc w:val="center"/>
              <w:rPr>
                <w:color w:val="000000"/>
              </w:rPr>
            </w:pPr>
          </w:p>
        </w:tc>
        <w:tc>
          <w:tcPr>
            <w:tcW w:w="2610" w:type="dxa"/>
            <w:tcBorders>
              <w:top w:val="nil"/>
              <w:left w:val="nil"/>
              <w:bottom w:val="nil"/>
              <w:right w:val="nil"/>
            </w:tcBorders>
            <w:shd w:val="clear" w:color="auto" w:fill="auto"/>
            <w:vAlign w:val="center"/>
            <w:hideMark/>
          </w:tcPr>
          <w:p w:rsidRPr="005F78B7" w:rsidR="00E64BD1" w:rsidP="005A5433" w:rsidRDefault="00E64BD1" w14:paraId="292F012B" w14:textId="77777777">
            <w:pPr>
              <w:rPr>
                <w:color w:val="000000"/>
              </w:rPr>
            </w:pPr>
            <w:r w:rsidRPr="005F78B7">
              <w:rPr>
                <w:color w:val="000000"/>
              </w:rPr>
              <w:t>Other</w:t>
            </w:r>
          </w:p>
        </w:tc>
        <w:tc>
          <w:tcPr>
            <w:tcW w:w="2070" w:type="dxa"/>
            <w:tcBorders>
              <w:top w:val="nil"/>
              <w:left w:val="nil"/>
              <w:bottom w:val="nil"/>
              <w:right w:val="nil"/>
            </w:tcBorders>
            <w:shd w:val="clear" w:color="auto" w:fill="auto"/>
            <w:vAlign w:val="center"/>
            <w:hideMark/>
          </w:tcPr>
          <w:p w:rsidRPr="005F78B7" w:rsidR="00E64BD1" w:rsidP="005A5433" w:rsidRDefault="0058459F" w14:paraId="0B4CA265" w14:textId="140BC097">
            <w:pPr>
              <w:jc w:val="center"/>
              <w:rPr>
                <w:color w:val="000000"/>
              </w:rPr>
            </w:pPr>
            <w:r w:rsidRPr="005F78B7">
              <w:rPr>
                <w:color w:val="000000"/>
              </w:rPr>
              <w:t>15.1</w:t>
            </w:r>
          </w:p>
        </w:tc>
        <w:tc>
          <w:tcPr>
            <w:tcW w:w="2700" w:type="dxa"/>
            <w:tcBorders>
              <w:top w:val="nil"/>
              <w:left w:val="nil"/>
              <w:bottom w:val="nil"/>
              <w:right w:val="nil"/>
            </w:tcBorders>
            <w:shd w:val="clear" w:color="auto" w:fill="auto"/>
            <w:vAlign w:val="center"/>
            <w:hideMark/>
          </w:tcPr>
          <w:p w:rsidRPr="005F78B7" w:rsidR="00E64BD1" w:rsidP="005A5433" w:rsidRDefault="0058459F" w14:paraId="15FEB304" w14:textId="08002F4A">
            <w:pPr>
              <w:jc w:val="center"/>
              <w:rPr>
                <w:color w:val="000000"/>
              </w:rPr>
            </w:pPr>
            <w:r w:rsidRPr="005F78B7">
              <w:rPr>
                <w:color w:val="000000"/>
              </w:rPr>
              <w:t>84.9</w:t>
            </w:r>
          </w:p>
        </w:tc>
      </w:tr>
      <w:tr w:rsidRPr="005F78B7" w:rsidR="00E64BD1" w:rsidTr="00482253" w14:paraId="5043922F" w14:textId="77777777">
        <w:trPr>
          <w:trHeight w:val="340"/>
        </w:trPr>
        <w:tc>
          <w:tcPr>
            <w:tcW w:w="2070" w:type="dxa"/>
            <w:tcBorders>
              <w:top w:val="nil"/>
              <w:left w:val="nil"/>
              <w:bottom w:val="single" w:color="auto" w:sz="4" w:space="0"/>
              <w:right w:val="nil"/>
            </w:tcBorders>
            <w:shd w:val="clear" w:color="auto" w:fill="auto"/>
            <w:noWrap/>
            <w:vAlign w:val="bottom"/>
            <w:hideMark/>
          </w:tcPr>
          <w:p w:rsidRPr="005F78B7" w:rsidR="00E64BD1" w:rsidP="005A5433" w:rsidRDefault="00E64BD1" w14:paraId="4865557B" w14:textId="77777777">
            <w:pPr>
              <w:rPr>
                <w:b/>
                <w:bCs/>
                <w:color w:val="000000"/>
              </w:rPr>
            </w:pPr>
            <w:r w:rsidRPr="005F78B7">
              <w:rPr>
                <w:b/>
                <w:bCs/>
                <w:color w:val="000000"/>
              </w:rPr>
              <w:t> </w:t>
            </w:r>
          </w:p>
        </w:tc>
        <w:tc>
          <w:tcPr>
            <w:tcW w:w="2610" w:type="dxa"/>
            <w:tcBorders>
              <w:top w:val="nil"/>
              <w:left w:val="nil"/>
              <w:bottom w:val="single" w:color="auto" w:sz="4" w:space="0"/>
              <w:right w:val="nil"/>
            </w:tcBorders>
            <w:shd w:val="clear" w:color="auto" w:fill="auto"/>
            <w:vAlign w:val="center"/>
            <w:hideMark/>
          </w:tcPr>
          <w:p w:rsidRPr="005F78B7" w:rsidR="00E64BD1" w:rsidP="005A5433" w:rsidRDefault="00E64BD1" w14:paraId="728D2C24" w14:textId="77777777">
            <w:pPr>
              <w:rPr>
                <w:color w:val="000000"/>
              </w:rPr>
            </w:pPr>
            <w:r w:rsidRPr="005F78B7">
              <w:rPr>
                <w:color w:val="000000"/>
              </w:rPr>
              <w:t>Previous Employment</w:t>
            </w:r>
          </w:p>
        </w:tc>
        <w:tc>
          <w:tcPr>
            <w:tcW w:w="2070" w:type="dxa"/>
            <w:tcBorders>
              <w:top w:val="nil"/>
              <w:left w:val="nil"/>
              <w:bottom w:val="single" w:color="auto" w:sz="4" w:space="0"/>
              <w:right w:val="nil"/>
            </w:tcBorders>
            <w:shd w:val="clear" w:color="auto" w:fill="auto"/>
            <w:vAlign w:val="center"/>
            <w:hideMark/>
          </w:tcPr>
          <w:p w:rsidRPr="005F78B7" w:rsidR="00E64BD1" w:rsidP="005A5433" w:rsidRDefault="0058459F" w14:paraId="2CE366D4" w14:textId="19702AF8">
            <w:pPr>
              <w:jc w:val="center"/>
              <w:rPr>
                <w:color w:val="000000"/>
              </w:rPr>
            </w:pPr>
            <w:r w:rsidRPr="005F78B7">
              <w:rPr>
                <w:color w:val="000000"/>
              </w:rPr>
              <w:t>25.9</w:t>
            </w:r>
          </w:p>
        </w:tc>
        <w:tc>
          <w:tcPr>
            <w:tcW w:w="2700" w:type="dxa"/>
            <w:tcBorders>
              <w:top w:val="nil"/>
              <w:left w:val="nil"/>
              <w:bottom w:val="single" w:color="auto" w:sz="4" w:space="0"/>
              <w:right w:val="nil"/>
            </w:tcBorders>
            <w:shd w:val="clear" w:color="auto" w:fill="auto"/>
            <w:vAlign w:val="center"/>
            <w:hideMark/>
          </w:tcPr>
          <w:p w:rsidRPr="005F78B7" w:rsidR="00E64BD1" w:rsidP="005A5433" w:rsidRDefault="0058459F" w14:paraId="2AEC8F56" w14:textId="611CF449">
            <w:pPr>
              <w:jc w:val="center"/>
              <w:rPr>
                <w:color w:val="000000"/>
              </w:rPr>
            </w:pPr>
            <w:r w:rsidRPr="005F78B7">
              <w:rPr>
                <w:color w:val="000000"/>
              </w:rPr>
              <w:t>74.1</w:t>
            </w:r>
          </w:p>
        </w:tc>
      </w:tr>
      <w:tr w:rsidRPr="005F78B7" w:rsidR="00482253" w:rsidTr="007837BC" w14:paraId="13DFD69E" w14:textId="77777777">
        <w:trPr>
          <w:trHeight w:val="320"/>
        </w:trPr>
        <w:tc>
          <w:tcPr>
            <w:tcW w:w="9450" w:type="dxa"/>
            <w:gridSpan w:val="4"/>
            <w:tcBorders>
              <w:top w:val="nil"/>
              <w:left w:val="nil"/>
              <w:bottom w:val="nil"/>
              <w:right w:val="nil"/>
            </w:tcBorders>
            <w:shd w:val="clear" w:color="auto" w:fill="auto"/>
            <w:noWrap/>
            <w:vAlign w:val="bottom"/>
            <w:hideMark/>
          </w:tcPr>
          <w:p w:rsidRPr="005F78B7" w:rsidR="00482253" w:rsidP="005A5433" w:rsidRDefault="00482253" w14:paraId="426E131B" w14:textId="76D75A87">
            <w:pPr>
              <w:rPr>
                <w:sz w:val="20"/>
                <w:szCs w:val="20"/>
              </w:rPr>
            </w:pPr>
            <w:r w:rsidRPr="005F78B7">
              <w:rPr>
                <w:color w:val="000000"/>
              </w:rPr>
              <w:t xml:space="preserve">Note: </w:t>
            </w:r>
            <w:r>
              <w:rPr>
                <w:color w:val="000000"/>
              </w:rPr>
              <w:t>R</w:t>
            </w:r>
            <w:r w:rsidRPr="005F78B7">
              <w:rPr>
                <w:color w:val="000000"/>
              </w:rPr>
              <w:t>ow percentages; other major excluded for low n</w:t>
            </w:r>
          </w:p>
        </w:tc>
      </w:tr>
    </w:tbl>
    <w:p w:rsidR="00C90A89" w:rsidP="00C90A89" w:rsidRDefault="00C90A89" w14:paraId="27A7ECBC" w14:textId="77777777"/>
    <w:p w:rsidRPr="005F78B7" w:rsidR="00C90A89" w:rsidP="00C90A89" w:rsidRDefault="00C90A89" w14:paraId="3229F92D" w14:textId="77777777"/>
    <w:tbl>
      <w:tblPr>
        <w:tblW w:w="9450" w:type="dxa"/>
        <w:tblLook w:val="04A0" w:firstRow="1" w:lastRow="0" w:firstColumn="1" w:lastColumn="0" w:noHBand="0" w:noVBand="1"/>
      </w:tblPr>
      <w:tblGrid>
        <w:gridCol w:w="1214"/>
        <w:gridCol w:w="2206"/>
        <w:gridCol w:w="1260"/>
        <w:gridCol w:w="1350"/>
        <w:gridCol w:w="1080"/>
        <w:gridCol w:w="1260"/>
        <w:gridCol w:w="1080"/>
      </w:tblGrid>
      <w:tr w:rsidRPr="005F78B7" w:rsidR="00C90A89" w:rsidTr="004F4086" w14:paraId="318611A6" w14:textId="77777777">
        <w:trPr>
          <w:trHeight w:val="320"/>
        </w:trPr>
        <w:tc>
          <w:tcPr>
            <w:tcW w:w="6030" w:type="dxa"/>
            <w:gridSpan w:val="4"/>
            <w:tcBorders>
              <w:top w:val="nil"/>
              <w:left w:val="nil"/>
              <w:bottom w:val="nil"/>
              <w:right w:val="nil"/>
            </w:tcBorders>
            <w:shd w:val="clear" w:color="auto" w:fill="auto"/>
            <w:noWrap/>
            <w:vAlign w:val="bottom"/>
            <w:hideMark/>
          </w:tcPr>
          <w:p w:rsidRPr="005F78B7" w:rsidR="00C90A89" w:rsidP="004F4086" w:rsidRDefault="00C90A89" w14:paraId="7031A79C" w14:textId="43EAB6D3">
            <w:pPr>
              <w:rPr>
                <w:color w:val="000000"/>
              </w:rPr>
            </w:pPr>
            <w:r w:rsidRPr="005F78B7">
              <w:rPr>
                <w:b/>
                <w:bCs/>
                <w:color w:val="000000"/>
              </w:rPr>
              <w:t xml:space="preserve">Table </w:t>
            </w:r>
            <w:r>
              <w:rPr>
                <w:b/>
                <w:bCs/>
                <w:color w:val="000000"/>
              </w:rPr>
              <w:t>A</w:t>
            </w:r>
            <w:r w:rsidRPr="005F78B7">
              <w:rPr>
                <w:b/>
                <w:bCs/>
                <w:color w:val="000000"/>
              </w:rPr>
              <w:t>.</w:t>
            </w:r>
            <w:r w:rsidR="002B2C24">
              <w:rPr>
                <w:b/>
                <w:bCs/>
                <w:color w:val="000000"/>
              </w:rPr>
              <w:t>6</w:t>
            </w:r>
            <w:r w:rsidRPr="005F78B7">
              <w:rPr>
                <w:color w:val="000000"/>
              </w:rPr>
              <w:t>: Consulting and Financial Services by Gender</w:t>
            </w: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3BF7F82B" w14:textId="77777777">
            <w:pPr>
              <w:rPr>
                <w:color w:val="000000"/>
              </w:rPr>
            </w:pPr>
          </w:p>
        </w:tc>
        <w:tc>
          <w:tcPr>
            <w:tcW w:w="1260" w:type="dxa"/>
            <w:tcBorders>
              <w:top w:val="nil"/>
              <w:left w:val="nil"/>
              <w:bottom w:val="nil"/>
              <w:right w:val="nil"/>
            </w:tcBorders>
            <w:shd w:val="clear" w:color="auto" w:fill="auto"/>
            <w:noWrap/>
            <w:vAlign w:val="bottom"/>
            <w:hideMark/>
          </w:tcPr>
          <w:p w:rsidRPr="005F78B7" w:rsidR="00C90A89" w:rsidP="004F4086" w:rsidRDefault="00C90A89" w14:paraId="32F86410" w14:textId="77777777">
            <w:pPr>
              <w:rPr>
                <w:sz w:val="20"/>
                <w:szCs w:val="20"/>
              </w:rPr>
            </w:pP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7E237680" w14:textId="77777777">
            <w:pPr>
              <w:rPr>
                <w:sz w:val="20"/>
                <w:szCs w:val="20"/>
              </w:rPr>
            </w:pPr>
          </w:p>
        </w:tc>
      </w:tr>
      <w:tr w:rsidRPr="005F78B7" w:rsidR="00C90A89" w:rsidTr="004F4086" w14:paraId="4AFA1940" w14:textId="77777777">
        <w:trPr>
          <w:trHeight w:val="320"/>
        </w:trPr>
        <w:tc>
          <w:tcPr>
            <w:tcW w:w="3420" w:type="dxa"/>
            <w:gridSpan w:val="2"/>
            <w:tcBorders>
              <w:top w:val="single" w:color="auto" w:sz="4" w:space="0"/>
              <w:left w:val="nil"/>
              <w:bottom w:val="nil"/>
              <w:right w:val="nil"/>
            </w:tcBorders>
            <w:shd w:val="clear" w:color="auto" w:fill="auto"/>
            <w:noWrap/>
            <w:vAlign w:val="bottom"/>
            <w:hideMark/>
          </w:tcPr>
          <w:p w:rsidRPr="005F78B7" w:rsidR="00C90A89" w:rsidP="004F4086" w:rsidRDefault="00C90A89" w14:paraId="7F5FDE99" w14:textId="77777777">
            <w:pPr>
              <w:rPr>
                <w:b/>
                <w:bCs/>
                <w:color w:val="000000"/>
              </w:rPr>
            </w:pPr>
          </w:p>
        </w:tc>
        <w:tc>
          <w:tcPr>
            <w:tcW w:w="1260" w:type="dxa"/>
            <w:tcBorders>
              <w:top w:val="single" w:color="auto" w:sz="4" w:space="0"/>
              <w:left w:val="nil"/>
              <w:bottom w:val="nil"/>
              <w:right w:val="nil"/>
            </w:tcBorders>
            <w:shd w:val="clear" w:color="auto" w:fill="auto"/>
            <w:noWrap/>
            <w:vAlign w:val="bottom"/>
            <w:hideMark/>
          </w:tcPr>
          <w:p w:rsidRPr="005F78B7" w:rsidR="00C90A89" w:rsidP="004F4086" w:rsidRDefault="00C90A89" w14:paraId="1BEB96DC" w14:textId="77777777">
            <w:pPr>
              <w:jc w:val="center"/>
              <w:rPr>
                <w:color w:val="000000"/>
              </w:rPr>
            </w:pPr>
            <w:r w:rsidRPr="005F78B7">
              <w:rPr>
                <w:color w:val="000000"/>
              </w:rPr>
              <w:t>Male</w:t>
            </w:r>
          </w:p>
        </w:tc>
        <w:tc>
          <w:tcPr>
            <w:tcW w:w="1350" w:type="dxa"/>
            <w:tcBorders>
              <w:top w:val="single" w:color="auto" w:sz="4" w:space="0"/>
              <w:left w:val="nil"/>
              <w:bottom w:val="nil"/>
              <w:right w:val="nil"/>
            </w:tcBorders>
            <w:shd w:val="clear" w:color="auto" w:fill="auto"/>
            <w:noWrap/>
            <w:vAlign w:val="bottom"/>
            <w:hideMark/>
          </w:tcPr>
          <w:p w:rsidRPr="005F78B7" w:rsidR="00C90A89" w:rsidP="004F4086" w:rsidRDefault="00C90A89" w14:paraId="38073264" w14:textId="77777777">
            <w:pPr>
              <w:jc w:val="center"/>
              <w:rPr>
                <w:color w:val="000000"/>
              </w:rPr>
            </w:pPr>
            <w:r w:rsidRPr="005F78B7">
              <w:rPr>
                <w:color w:val="000000"/>
              </w:rPr>
              <w:t>Female</w:t>
            </w: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0724F036" w14:textId="77777777">
            <w:pPr>
              <w:jc w:val="center"/>
              <w:rPr>
                <w:color w:val="000000"/>
              </w:rPr>
            </w:pPr>
          </w:p>
        </w:tc>
        <w:tc>
          <w:tcPr>
            <w:tcW w:w="1260" w:type="dxa"/>
            <w:tcBorders>
              <w:top w:val="nil"/>
              <w:left w:val="nil"/>
              <w:bottom w:val="nil"/>
              <w:right w:val="nil"/>
            </w:tcBorders>
            <w:shd w:val="clear" w:color="auto" w:fill="auto"/>
            <w:noWrap/>
            <w:vAlign w:val="bottom"/>
            <w:hideMark/>
          </w:tcPr>
          <w:p w:rsidRPr="005F78B7" w:rsidR="00C90A89" w:rsidP="004F4086" w:rsidRDefault="00C90A89" w14:paraId="2F1FFED7" w14:textId="77777777">
            <w:pPr>
              <w:rPr>
                <w:sz w:val="20"/>
                <w:szCs w:val="20"/>
              </w:rPr>
            </w:pP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798052EC" w14:textId="77777777">
            <w:pPr>
              <w:rPr>
                <w:sz w:val="20"/>
                <w:szCs w:val="20"/>
              </w:rPr>
            </w:pPr>
          </w:p>
        </w:tc>
      </w:tr>
      <w:tr w:rsidRPr="005F78B7" w:rsidR="00C90A89" w:rsidTr="004F4086" w14:paraId="54DD7C17" w14:textId="77777777">
        <w:trPr>
          <w:trHeight w:val="340"/>
        </w:trPr>
        <w:tc>
          <w:tcPr>
            <w:tcW w:w="1214" w:type="dxa"/>
            <w:tcBorders>
              <w:top w:val="single" w:color="auto" w:sz="4" w:space="0"/>
              <w:left w:val="nil"/>
              <w:bottom w:val="nil"/>
              <w:right w:val="nil"/>
            </w:tcBorders>
            <w:shd w:val="clear" w:color="auto" w:fill="auto"/>
            <w:noWrap/>
            <w:vAlign w:val="bottom"/>
            <w:hideMark/>
          </w:tcPr>
          <w:p w:rsidRPr="005F78B7" w:rsidR="00C90A89" w:rsidP="004F4086" w:rsidRDefault="00C90A89" w14:paraId="77A78D47" w14:textId="77777777">
            <w:pPr>
              <w:rPr>
                <w:b/>
                <w:bCs/>
                <w:color w:val="000000"/>
              </w:rPr>
            </w:pPr>
            <w:r w:rsidRPr="005F78B7">
              <w:rPr>
                <w:b/>
                <w:bCs/>
                <w:color w:val="000000"/>
              </w:rPr>
              <w:t>Industry</w:t>
            </w:r>
          </w:p>
        </w:tc>
        <w:tc>
          <w:tcPr>
            <w:tcW w:w="2206" w:type="dxa"/>
            <w:tcBorders>
              <w:top w:val="single" w:color="auto" w:sz="4" w:space="0"/>
              <w:left w:val="nil"/>
              <w:bottom w:val="nil"/>
              <w:right w:val="nil"/>
            </w:tcBorders>
            <w:shd w:val="clear" w:color="auto" w:fill="auto"/>
            <w:vAlign w:val="center"/>
            <w:hideMark/>
          </w:tcPr>
          <w:p w:rsidRPr="005F78B7" w:rsidR="00C90A89" w:rsidP="004F4086" w:rsidRDefault="00C90A89" w14:paraId="71E3E59C" w14:textId="77777777">
            <w:pPr>
              <w:rPr>
                <w:color w:val="000000"/>
              </w:rPr>
            </w:pPr>
            <w:r w:rsidRPr="005F78B7">
              <w:rPr>
                <w:color w:val="000000"/>
              </w:rPr>
              <w:t>Consulting</w:t>
            </w:r>
          </w:p>
        </w:tc>
        <w:tc>
          <w:tcPr>
            <w:tcW w:w="1260" w:type="dxa"/>
            <w:tcBorders>
              <w:top w:val="single" w:color="auto" w:sz="4" w:space="0"/>
              <w:left w:val="nil"/>
              <w:bottom w:val="nil"/>
              <w:right w:val="nil"/>
            </w:tcBorders>
            <w:shd w:val="clear" w:color="auto" w:fill="auto"/>
            <w:noWrap/>
            <w:vAlign w:val="bottom"/>
            <w:hideMark/>
          </w:tcPr>
          <w:p w:rsidRPr="005F78B7" w:rsidR="00C90A89" w:rsidP="004F4086" w:rsidRDefault="00C90A89" w14:paraId="4EEC8596" w14:textId="77777777">
            <w:pPr>
              <w:jc w:val="center"/>
              <w:rPr>
                <w:color w:val="000000"/>
              </w:rPr>
            </w:pPr>
            <w:r w:rsidRPr="005F78B7">
              <w:rPr>
                <w:color w:val="000000"/>
              </w:rPr>
              <w:t>50.3</w:t>
            </w:r>
          </w:p>
        </w:tc>
        <w:tc>
          <w:tcPr>
            <w:tcW w:w="1350" w:type="dxa"/>
            <w:tcBorders>
              <w:top w:val="single" w:color="auto" w:sz="4" w:space="0"/>
              <w:left w:val="nil"/>
              <w:bottom w:val="nil"/>
              <w:right w:val="nil"/>
            </w:tcBorders>
            <w:shd w:val="clear" w:color="auto" w:fill="auto"/>
            <w:noWrap/>
            <w:vAlign w:val="bottom"/>
            <w:hideMark/>
          </w:tcPr>
          <w:p w:rsidRPr="005F78B7" w:rsidR="00C90A89" w:rsidP="004F4086" w:rsidRDefault="00C90A89" w14:paraId="62CDA554" w14:textId="77777777">
            <w:pPr>
              <w:jc w:val="center"/>
              <w:rPr>
                <w:color w:val="000000"/>
              </w:rPr>
            </w:pPr>
            <w:r w:rsidRPr="005F78B7">
              <w:rPr>
                <w:color w:val="000000"/>
              </w:rPr>
              <w:t>49.7</w:t>
            </w: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064C7F8E" w14:textId="77777777">
            <w:pPr>
              <w:jc w:val="center"/>
              <w:rPr>
                <w:color w:val="000000"/>
              </w:rPr>
            </w:pPr>
          </w:p>
        </w:tc>
        <w:tc>
          <w:tcPr>
            <w:tcW w:w="1260" w:type="dxa"/>
            <w:tcBorders>
              <w:top w:val="nil"/>
              <w:left w:val="nil"/>
              <w:bottom w:val="nil"/>
              <w:right w:val="nil"/>
            </w:tcBorders>
            <w:shd w:val="clear" w:color="auto" w:fill="auto"/>
            <w:noWrap/>
            <w:vAlign w:val="bottom"/>
            <w:hideMark/>
          </w:tcPr>
          <w:p w:rsidRPr="005F78B7" w:rsidR="00C90A89" w:rsidP="004F4086" w:rsidRDefault="00C90A89" w14:paraId="3FC61D9D" w14:textId="77777777">
            <w:pPr>
              <w:rPr>
                <w:sz w:val="20"/>
                <w:szCs w:val="20"/>
              </w:rPr>
            </w:pP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2E6ADE43" w14:textId="77777777">
            <w:pPr>
              <w:rPr>
                <w:sz w:val="20"/>
                <w:szCs w:val="20"/>
              </w:rPr>
            </w:pPr>
          </w:p>
        </w:tc>
      </w:tr>
      <w:tr w:rsidRPr="005F78B7" w:rsidR="00C90A89" w:rsidTr="004F4086" w14:paraId="71BAB95C" w14:textId="77777777">
        <w:trPr>
          <w:trHeight w:val="340"/>
        </w:trPr>
        <w:tc>
          <w:tcPr>
            <w:tcW w:w="1214" w:type="dxa"/>
            <w:tcBorders>
              <w:top w:val="nil"/>
              <w:left w:val="nil"/>
              <w:bottom w:val="nil"/>
              <w:right w:val="nil"/>
            </w:tcBorders>
            <w:shd w:val="clear" w:color="auto" w:fill="auto"/>
            <w:noWrap/>
            <w:vAlign w:val="bottom"/>
            <w:hideMark/>
          </w:tcPr>
          <w:p w:rsidRPr="005F78B7" w:rsidR="00C90A89" w:rsidP="004F4086" w:rsidRDefault="00C90A89" w14:paraId="4FEE70B2" w14:textId="77777777">
            <w:pPr>
              <w:rPr>
                <w:sz w:val="20"/>
                <w:szCs w:val="20"/>
              </w:rPr>
            </w:pPr>
          </w:p>
        </w:tc>
        <w:tc>
          <w:tcPr>
            <w:tcW w:w="2206" w:type="dxa"/>
            <w:tcBorders>
              <w:top w:val="nil"/>
              <w:left w:val="nil"/>
              <w:bottom w:val="nil"/>
              <w:right w:val="nil"/>
            </w:tcBorders>
            <w:shd w:val="clear" w:color="auto" w:fill="auto"/>
            <w:vAlign w:val="center"/>
            <w:hideMark/>
          </w:tcPr>
          <w:p w:rsidRPr="005F78B7" w:rsidR="00C90A89" w:rsidP="004F4086" w:rsidRDefault="00C90A89" w14:paraId="09663D8D" w14:textId="77777777">
            <w:pPr>
              <w:rPr>
                <w:color w:val="000000"/>
              </w:rPr>
            </w:pPr>
            <w:r w:rsidRPr="005F78B7">
              <w:rPr>
                <w:color w:val="000000"/>
              </w:rPr>
              <w:t>Financial Services</w:t>
            </w:r>
          </w:p>
        </w:tc>
        <w:tc>
          <w:tcPr>
            <w:tcW w:w="1260" w:type="dxa"/>
            <w:tcBorders>
              <w:top w:val="nil"/>
              <w:left w:val="nil"/>
              <w:bottom w:val="nil"/>
              <w:right w:val="nil"/>
            </w:tcBorders>
            <w:shd w:val="clear" w:color="auto" w:fill="auto"/>
            <w:noWrap/>
            <w:vAlign w:val="bottom"/>
            <w:hideMark/>
          </w:tcPr>
          <w:p w:rsidRPr="005F78B7" w:rsidR="00C90A89" w:rsidP="004F4086" w:rsidRDefault="00C90A89" w14:paraId="3253F861" w14:textId="77777777">
            <w:pPr>
              <w:jc w:val="center"/>
              <w:rPr>
                <w:color w:val="000000"/>
              </w:rPr>
            </w:pPr>
            <w:r w:rsidRPr="005F78B7">
              <w:rPr>
                <w:color w:val="000000"/>
              </w:rPr>
              <w:t>60.2</w:t>
            </w:r>
          </w:p>
        </w:tc>
        <w:tc>
          <w:tcPr>
            <w:tcW w:w="1350" w:type="dxa"/>
            <w:tcBorders>
              <w:top w:val="nil"/>
              <w:left w:val="nil"/>
              <w:bottom w:val="nil"/>
              <w:right w:val="nil"/>
            </w:tcBorders>
            <w:shd w:val="clear" w:color="auto" w:fill="auto"/>
            <w:noWrap/>
            <w:vAlign w:val="bottom"/>
            <w:hideMark/>
          </w:tcPr>
          <w:p w:rsidRPr="005F78B7" w:rsidR="00C90A89" w:rsidP="004F4086" w:rsidRDefault="00C90A89" w14:paraId="5A6C76E1" w14:textId="77777777">
            <w:pPr>
              <w:jc w:val="center"/>
              <w:rPr>
                <w:color w:val="000000"/>
              </w:rPr>
            </w:pPr>
            <w:r w:rsidRPr="005F78B7">
              <w:rPr>
                <w:color w:val="000000"/>
              </w:rPr>
              <w:t>39.8</w:t>
            </w: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0E19872F" w14:textId="77777777">
            <w:pPr>
              <w:jc w:val="center"/>
              <w:rPr>
                <w:color w:val="000000"/>
              </w:rPr>
            </w:pPr>
          </w:p>
        </w:tc>
        <w:tc>
          <w:tcPr>
            <w:tcW w:w="1260" w:type="dxa"/>
            <w:tcBorders>
              <w:top w:val="nil"/>
              <w:left w:val="nil"/>
              <w:bottom w:val="nil"/>
              <w:right w:val="nil"/>
            </w:tcBorders>
            <w:shd w:val="clear" w:color="auto" w:fill="auto"/>
            <w:noWrap/>
            <w:vAlign w:val="bottom"/>
            <w:hideMark/>
          </w:tcPr>
          <w:p w:rsidRPr="005F78B7" w:rsidR="00C90A89" w:rsidP="004F4086" w:rsidRDefault="00C90A89" w14:paraId="0463C9B4" w14:textId="77777777">
            <w:pPr>
              <w:rPr>
                <w:sz w:val="20"/>
                <w:szCs w:val="20"/>
              </w:rPr>
            </w:pP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033DB7A4" w14:textId="77777777">
            <w:pPr>
              <w:rPr>
                <w:sz w:val="20"/>
                <w:szCs w:val="20"/>
              </w:rPr>
            </w:pPr>
          </w:p>
        </w:tc>
      </w:tr>
      <w:tr w:rsidRPr="005F78B7" w:rsidR="00C90A89" w:rsidTr="004F4086" w14:paraId="3BF7AE41" w14:textId="77777777">
        <w:trPr>
          <w:trHeight w:val="320"/>
        </w:trPr>
        <w:tc>
          <w:tcPr>
            <w:tcW w:w="1214" w:type="dxa"/>
            <w:tcBorders>
              <w:top w:val="single" w:color="auto" w:sz="4" w:space="0"/>
              <w:left w:val="nil"/>
              <w:bottom w:val="nil"/>
              <w:right w:val="nil"/>
            </w:tcBorders>
            <w:shd w:val="clear" w:color="auto" w:fill="auto"/>
            <w:noWrap/>
            <w:vAlign w:val="bottom"/>
            <w:hideMark/>
          </w:tcPr>
          <w:p w:rsidRPr="005F78B7" w:rsidR="00C90A89" w:rsidP="004F4086" w:rsidRDefault="00C90A89" w14:paraId="2365F3C4" w14:textId="77777777">
            <w:pPr>
              <w:rPr>
                <w:b/>
                <w:bCs/>
                <w:color w:val="000000"/>
              </w:rPr>
            </w:pPr>
            <w:r w:rsidRPr="005F78B7">
              <w:rPr>
                <w:b/>
                <w:bCs/>
                <w:color w:val="000000"/>
              </w:rPr>
              <w:t>Total</w:t>
            </w:r>
          </w:p>
        </w:tc>
        <w:tc>
          <w:tcPr>
            <w:tcW w:w="2206" w:type="dxa"/>
            <w:tcBorders>
              <w:top w:val="single" w:color="auto" w:sz="4" w:space="0"/>
              <w:left w:val="nil"/>
              <w:bottom w:val="nil"/>
              <w:right w:val="nil"/>
            </w:tcBorders>
            <w:shd w:val="clear" w:color="auto" w:fill="auto"/>
            <w:noWrap/>
            <w:vAlign w:val="bottom"/>
            <w:hideMark/>
          </w:tcPr>
          <w:p w:rsidRPr="005F78B7" w:rsidR="00C90A89" w:rsidP="004F4086" w:rsidRDefault="00C90A89" w14:paraId="19455BA1" w14:textId="77777777">
            <w:pPr>
              <w:rPr>
                <w:b/>
                <w:bCs/>
                <w:color w:val="000000"/>
              </w:rPr>
            </w:pPr>
            <w:r w:rsidRPr="005F78B7">
              <w:rPr>
                <w:b/>
                <w:bCs/>
                <w:color w:val="000000"/>
              </w:rPr>
              <w:t> </w:t>
            </w:r>
          </w:p>
        </w:tc>
        <w:tc>
          <w:tcPr>
            <w:tcW w:w="1260" w:type="dxa"/>
            <w:tcBorders>
              <w:top w:val="single" w:color="auto" w:sz="4" w:space="0"/>
              <w:left w:val="nil"/>
              <w:bottom w:val="nil"/>
              <w:right w:val="nil"/>
            </w:tcBorders>
            <w:shd w:val="clear" w:color="auto" w:fill="auto"/>
            <w:vAlign w:val="center"/>
            <w:hideMark/>
          </w:tcPr>
          <w:p w:rsidRPr="005F78B7" w:rsidR="00C90A89" w:rsidP="004F4086" w:rsidRDefault="00C90A89" w14:paraId="14D8F686" w14:textId="77777777">
            <w:pPr>
              <w:jc w:val="center"/>
              <w:rPr>
                <w:color w:val="000000"/>
              </w:rPr>
            </w:pPr>
            <w:r w:rsidRPr="005F78B7">
              <w:rPr>
                <w:color w:val="000000"/>
              </w:rPr>
              <w:t>45.3</w:t>
            </w:r>
          </w:p>
        </w:tc>
        <w:tc>
          <w:tcPr>
            <w:tcW w:w="1350" w:type="dxa"/>
            <w:tcBorders>
              <w:top w:val="single" w:color="auto" w:sz="4" w:space="0"/>
              <w:left w:val="nil"/>
              <w:bottom w:val="nil"/>
              <w:right w:val="nil"/>
            </w:tcBorders>
            <w:shd w:val="clear" w:color="auto" w:fill="auto"/>
            <w:vAlign w:val="center"/>
            <w:hideMark/>
          </w:tcPr>
          <w:p w:rsidRPr="005F78B7" w:rsidR="00C90A89" w:rsidP="004F4086" w:rsidRDefault="00C90A89" w14:paraId="62762DA5" w14:textId="77777777">
            <w:pPr>
              <w:jc w:val="center"/>
              <w:rPr>
                <w:color w:val="000000"/>
              </w:rPr>
            </w:pPr>
            <w:r w:rsidRPr="005F78B7">
              <w:rPr>
                <w:color w:val="000000"/>
              </w:rPr>
              <w:t>54.7</w:t>
            </w: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6AC21145" w14:textId="77777777">
            <w:pPr>
              <w:jc w:val="center"/>
              <w:rPr>
                <w:color w:val="000000"/>
              </w:rPr>
            </w:pPr>
          </w:p>
        </w:tc>
        <w:tc>
          <w:tcPr>
            <w:tcW w:w="1260" w:type="dxa"/>
            <w:tcBorders>
              <w:top w:val="nil"/>
              <w:left w:val="nil"/>
              <w:bottom w:val="nil"/>
              <w:right w:val="nil"/>
            </w:tcBorders>
            <w:shd w:val="clear" w:color="auto" w:fill="auto"/>
            <w:noWrap/>
            <w:vAlign w:val="bottom"/>
            <w:hideMark/>
          </w:tcPr>
          <w:p w:rsidRPr="005F78B7" w:rsidR="00C90A89" w:rsidP="004F4086" w:rsidRDefault="00C90A89" w14:paraId="321D6759" w14:textId="77777777">
            <w:pPr>
              <w:rPr>
                <w:sz w:val="20"/>
                <w:szCs w:val="20"/>
              </w:rPr>
            </w:pP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2D128EA9" w14:textId="77777777">
            <w:pPr>
              <w:rPr>
                <w:sz w:val="20"/>
                <w:szCs w:val="20"/>
              </w:rPr>
            </w:pPr>
          </w:p>
        </w:tc>
      </w:tr>
      <w:tr w:rsidRPr="005F78B7" w:rsidR="00C90A89" w:rsidTr="004F4086" w14:paraId="140A95C0" w14:textId="77777777">
        <w:trPr>
          <w:trHeight w:val="320"/>
        </w:trPr>
        <w:tc>
          <w:tcPr>
            <w:tcW w:w="6030" w:type="dxa"/>
            <w:gridSpan w:val="4"/>
            <w:tcBorders>
              <w:top w:val="single" w:color="auto" w:sz="4" w:space="0"/>
              <w:left w:val="nil"/>
              <w:bottom w:val="nil"/>
              <w:right w:val="nil"/>
            </w:tcBorders>
            <w:shd w:val="clear" w:color="auto" w:fill="auto"/>
            <w:noWrap/>
            <w:vAlign w:val="bottom"/>
          </w:tcPr>
          <w:p w:rsidRPr="005F78B7" w:rsidR="00C90A89" w:rsidP="004F4086" w:rsidRDefault="00C90A89" w14:paraId="27E4CAAF" w14:textId="77777777">
            <w:pPr>
              <w:rPr>
                <w:color w:val="000000"/>
              </w:rPr>
            </w:pPr>
            <w:r w:rsidRPr="005F78B7">
              <w:rPr>
                <w:color w:val="000000"/>
              </w:rPr>
              <w:t>Note: Row percentages</w:t>
            </w:r>
          </w:p>
        </w:tc>
        <w:tc>
          <w:tcPr>
            <w:tcW w:w="1080" w:type="dxa"/>
            <w:tcBorders>
              <w:top w:val="nil"/>
              <w:left w:val="nil"/>
              <w:bottom w:val="nil"/>
              <w:right w:val="nil"/>
            </w:tcBorders>
            <w:shd w:val="clear" w:color="auto" w:fill="auto"/>
            <w:noWrap/>
            <w:vAlign w:val="bottom"/>
          </w:tcPr>
          <w:p w:rsidRPr="005F78B7" w:rsidR="00C90A89" w:rsidP="004F4086" w:rsidRDefault="00C90A89" w14:paraId="0F40519A" w14:textId="77777777">
            <w:pPr>
              <w:jc w:val="center"/>
              <w:rPr>
                <w:color w:val="000000"/>
              </w:rPr>
            </w:pPr>
          </w:p>
        </w:tc>
        <w:tc>
          <w:tcPr>
            <w:tcW w:w="1260" w:type="dxa"/>
            <w:tcBorders>
              <w:top w:val="nil"/>
              <w:left w:val="nil"/>
              <w:bottom w:val="nil"/>
              <w:right w:val="nil"/>
            </w:tcBorders>
            <w:shd w:val="clear" w:color="auto" w:fill="auto"/>
            <w:noWrap/>
            <w:vAlign w:val="bottom"/>
          </w:tcPr>
          <w:p w:rsidRPr="005F78B7" w:rsidR="00C90A89" w:rsidP="004F4086" w:rsidRDefault="00C90A89" w14:paraId="31873300" w14:textId="77777777">
            <w:pPr>
              <w:rPr>
                <w:sz w:val="20"/>
                <w:szCs w:val="20"/>
              </w:rPr>
            </w:pPr>
          </w:p>
        </w:tc>
        <w:tc>
          <w:tcPr>
            <w:tcW w:w="1080" w:type="dxa"/>
            <w:tcBorders>
              <w:top w:val="nil"/>
              <w:left w:val="nil"/>
              <w:bottom w:val="nil"/>
              <w:right w:val="nil"/>
            </w:tcBorders>
            <w:shd w:val="clear" w:color="auto" w:fill="auto"/>
            <w:noWrap/>
            <w:vAlign w:val="bottom"/>
          </w:tcPr>
          <w:p w:rsidRPr="005F78B7" w:rsidR="00C90A89" w:rsidP="004F4086" w:rsidRDefault="00C90A89" w14:paraId="2ABC475D" w14:textId="77777777">
            <w:pPr>
              <w:rPr>
                <w:sz w:val="20"/>
                <w:szCs w:val="20"/>
              </w:rPr>
            </w:pPr>
          </w:p>
        </w:tc>
      </w:tr>
      <w:tr w:rsidRPr="005F78B7" w:rsidR="00C90A89" w:rsidTr="004F4086" w14:paraId="6F2AB404" w14:textId="77777777">
        <w:trPr>
          <w:trHeight w:val="320"/>
        </w:trPr>
        <w:tc>
          <w:tcPr>
            <w:tcW w:w="1214" w:type="dxa"/>
            <w:tcBorders>
              <w:top w:val="nil"/>
              <w:left w:val="nil"/>
              <w:bottom w:val="nil"/>
              <w:right w:val="nil"/>
            </w:tcBorders>
            <w:shd w:val="clear" w:color="auto" w:fill="auto"/>
            <w:noWrap/>
            <w:vAlign w:val="bottom"/>
            <w:hideMark/>
          </w:tcPr>
          <w:p w:rsidRPr="005F78B7" w:rsidR="00C90A89" w:rsidP="004F4086" w:rsidRDefault="00C90A89" w14:paraId="751FADDB" w14:textId="77777777">
            <w:pPr>
              <w:rPr>
                <w:sz w:val="20"/>
                <w:szCs w:val="20"/>
              </w:rPr>
            </w:pPr>
          </w:p>
        </w:tc>
        <w:tc>
          <w:tcPr>
            <w:tcW w:w="2206" w:type="dxa"/>
            <w:tcBorders>
              <w:top w:val="nil"/>
              <w:left w:val="nil"/>
              <w:bottom w:val="nil"/>
              <w:right w:val="nil"/>
            </w:tcBorders>
            <w:shd w:val="clear" w:color="auto" w:fill="auto"/>
            <w:vAlign w:val="center"/>
            <w:hideMark/>
          </w:tcPr>
          <w:p w:rsidRPr="005F78B7" w:rsidR="00C90A89" w:rsidP="004F4086" w:rsidRDefault="00C90A89" w14:paraId="5B5D92DC" w14:textId="77777777">
            <w:pPr>
              <w:rPr>
                <w:sz w:val="20"/>
                <w:szCs w:val="20"/>
              </w:rPr>
            </w:pPr>
          </w:p>
        </w:tc>
        <w:tc>
          <w:tcPr>
            <w:tcW w:w="1260" w:type="dxa"/>
            <w:tcBorders>
              <w:top w:val="nil"/>
              <w:left w:val="nil"/>
              <w:bottom w:val="nil"/>
              <w:right w:val="nil"/>
            </w:tcBorders>
            <w:shd w:val="clear" w:color="auto" w:fill="auto"/>
            <w:noWrap/>
            <w:vAlign w:val="bottom"/>
            <w:hideMark/>
          </w:tcPr>
          <w:p w:rsidRPr="005F78B7" w:rsidR="00C90A89" w:rsidP="004F4086" w:rsidRDefault="00C90A89" w14:paraId="2FD7D5C5" w14:textId="77777777">
            <w:pPr>
              <w:rPr>
                <w:sz w:val="20"/>
                <w:szCs w:val="20"/>
              </w:rPr>
            </w:pPr>
          </w:p>
        </w:tc>
        <w:tc>
          <w:tcPr>
            <w:tcW w:w="1350" w:type="dxa"/>
            <w:tcBorders>
              <w:top w:val="nil"/>
              <w:left w:val="nil"/>
              <w:bottom w:val="nil"/>
              <w:right w:val="nil"/>
            </w:tcBorders>
            <w:shd w:val="clear" w:color="auto" w:fill="auto"/>
            <w:noWrap/>
            <w:vAlign w:val="bottom"/>
            <w:hideMark/>
          </w:tcPr>
          <w:p w:rsidRPr="005F78B7" w:rsidR="00C90A89" w:rsidP="004F4086" w:rsidRDefault="00C90A89" w14:paraId="0630A3DD" w14:textId="77777777">
            <w:pPr>
              <w:jc w:val="center"/>
              <w:rPr>
                <w:sz w:val="20"/>
                <w:szCs w:val="20"/>
              </w:rPr>
            </w:pP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130AF8BB" w14:textId="77777777">
            <w:pPr>
              <w:jc w:val="center"/>
              <w:rPr>
                <w:sz w:val="20"/>
                <w:szCs w:val="20"/>
              </w:rPr>
            </w:pPr>
          </w:p>
        </w:tc>
        <w:tc>
          <w:tcPr>
            <w:tcW w:w="1260" w:type="dxa"/>
            <w:tcBorders>
              <w:top w:val="nil"/>
              <w:left w:val="nil"/>
              <w:bottom w:val="nil"/>
              <w:right w:val="nil"/>
            </w:tcBorders>
            <w:shd w:val="clear" w:color="auto" w:fill="auto"/>
            <w:noWrap/>
            <w:vAlign w:val="bottom"/>
            <w:hideMark/>
          </w:tcPr>
          <w:p w:rsidRPr="005F78B7" w:rsidR="00C90A89" w:rsidP="004F4086" w:rsidRDefault="00C90A89" w14:paraId="26F4CE30" w14:textId="77777777">
            <w:pPr>
              <w:rPr>
                <w:sz w:val="20"/>
                <w:szCs w:val="20"/>
              </w:rPr>
            </w:pP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1896E061" w14:textId="77777777">
            <w:pPr>
              <w:rPr>
                <w:sz w:val="20"/>
                <w:szCs w:val="20"/>
              </w:rPr>
            </w:pPr>
          </w:p>
        </w:tc>
      </w:tr>
      <w:tr w:rsidRPr="005F78B7" w:rsidR="00C90A89" w:rsidTr="004F4086" w14:paraId="05CF0688" w14:textId="77777777">
        <w:trPr>
          <w:trHeight w:val="320"/>
        </w:trPr>
        <w:tc>
          <w:tcPr>
            <w:tcW w:w="6030" w:type="dxa"/>
            <w:gridSpan w:val="4"/>
            <w:tcBorders>
              <w:top w:val="nil"/>
              <w:left w:val="nil"/>
              <w:bottom w:val="nil"/>
              <w:right w:val="nil"/>
            </w:tcBorders>
            <w:shd w:val="clear" w:color="auto" w:fill="auto"/>
            <w:noWrap/>
            <w:vAlign w:val="bottom"/>
            <w:hideMark/>
          </w:tcPr>
          <w:p w:rsidRPr="005F78B7" w:rsidR="00C90A89" w:rsidP="004F4086" w:rsidRDefault="00C90A89" w14:paraId="5448E1EE" w14:textId="3A82F87D">
            <w:pPr>
              <w:rPr>
                <w:color w:val="000000"/>
              </w:rPr>
            </w:pPr>
            <w:r w:rsidRPr="005F78B7">
              <w:rPr>
                <w:b/>
                <w:bCs/>
                <w:color w:val="000000"/>
              </w:rPr>
              <w:t xml:space="preserve">Table </w:t>
            </w:r>
            <w:r w:rsidR="002B2C24">
              <w:rPr>
                <w:b/>
                <w:bCs/>
                <w:color w:val="000000"/>
              </w:rPr>
              <w:t>A</w:t>
            </w:r>
            <w:r w:rsidRPr="005F78B7">
              <w:rPr>
                <w:b/>
                <w:bCs/>
                <w:color w:val="000000"/>
              </w:rPr>
              <w:t>.</w:t>
            </w:r>
            <w:r w:rsidR="002B2C24">
              <w:rPr>
                <w:b/>
                <w:bCs/>
                <w:color w:val="000000"/>
              </w:rPr>
              <w:t>7</w:t>
            </w:r>
            <w:r w:rsidRPr="005F78B7">
              <w:rPr>
                <w:color w:val="000000"/>
              </w:rPr>
              <w:t>: Consulting and Financial Services by Race</w:t>
            </w: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0B1057A2" w14:textId="77777777">
            <w:pPr>
              <w:rPr>
                <w:color w:val="000000"/>
              </w:rPr>
            </w:pPr>
          </w:p>
        </w:tc>
        <w:tc>
          <w:tcPr>
            <w:tcW w:w="1260" w:type="dxa"/>
            <w:tcBorders>
              <w:top w:val="nil"/>
              <w:left w:val="nil"/>
              <w:bottom w:val="nil"/>
              <w:right w:val="nil"/>
            </w:tcBorders>
            <w:shd w:val="clear" w:color="auto" w:fill="auto"/>
            <w:noWrap/>
            <w:vAlign w:val="bottom"/>
            <w:hideMark/>
          </w:tcPr>
          <w:p w:rsidRPr="005F78B7" w:rsidR="00C90A89" w:rsidP="004F4086" w:rsidRDefault="00C90A89" w14:paraId="0CFE921C" w14:textId="77777777">
            <w:pPr>
              <w:rPr>
                <w:sz w:val="20"/>
                <w:szCs w:val="20"/>
              </w:rPr>
            </w:pPr>
          </w:p>
        </w:tc>
        <w:tc>
          <w:tcPr>
            <w:tcW w:w="1080" w:type="dxa"/>
            <w:tcBorders>
              <w:top w:val="nil"/>
              <w:left w:val="nil"/>
              <w:bottom w:val="nil"/>
              <w:right w:val="nil"/>
            </w:tcBorders>
            <w:shd w:val="clear" w:color="auto" w:fill="auto"/>
            <w:noWrap/>
            <w:vAlign w:val="bottom"/>
            <w:hideMark/>
          </w:tcPr>
          <w:p w:rsidRPr="005F78B7" w:rsidR="00C90A89" w:rsidP="004F4086" w:rsidRDefault="00C90A89" w14:paraId="1D37EEC0" w14:textId="77777777">
            <w:pPr>
              <w:rPr>
                <w:sz w:val="20"/>
                <w:szCs w:val="20"/>
              </w:rPr>
            </w:pPr>
          </w:p>
        </w:tc>
      </w:tr>
      <w:tr w:rsidRPr="005F78B7" w:rsidR="00C90A89" w:rsidTr="004F4086" w14:paraId="790D5306" w14:textId="77777777">
        <w:trPr>
          <w:trHeight w:val="320"/>
        </w:trPr>
        <w:tc>
          <w:tcPr>
            <w:tcW w:w="1214" w:type="dxa"/>
            <w:tcBorders>
              <w:top w:val="single" w:color="auto" w:sz="4" w:space="0"/>
              <w:left w:val="nil"/>
              <w:bottom w:val="single" w:color="auto" w:sz="4" w:space="0"/>
              <w:right w:val="nil"/>
            </w:tcBorders>
            <w:shd w:val="clear" w:color="auto" w:fill="auto"/>
            <w:noWrap/>
            <w:vAlign w:val="bottom"/>
            <w:hideMark/>
          </w:tcPr>
          <w:p w:rsidRPr="005F78B7" w:rsidR="00C90A89" w:rsidP="004F4086" w:rsidRDefault="00C90A89" w14:paraId="723A4D85" w14:textId="77777777">
            <w:pPr>
              <w:rPr>
                <w:b/>
                <w:bCs/>
                <w:color w:val="000000"/>
              </w:rPr>
            </w:pPr>
            <w:r w:rsidRPr="005F78B7">
              <w:rPr>
                <w:b/>
                <w:bCs/>
                <w:color w:val="000000"/>
              </w:rPr>
              <w:t> </w:t>
            </w:r>
          </w:p>
        </w:tc>
        <w:tc>
          <w:tcPr>
            <w:tcW w:w="2206" w:type="dxa"/>
            <w:tcBorders>
              <w:top w:val="single" w:color="auto" w:sz="4" w:space="0"/>
              <w:left w:val="nil"/>
              <w:bottom w:val="single" w:color="auto" w:sz="4" w:space="0"/>
              <w:right w:val="nil"/>
            </w:tcBorders>
            <w:shd w:val="clear" w:color="auto" w:fill="auto"/>
            <w:noWrap/>
            <w:vAlign w:val="bottom"/>
            <w:hideMark/>
          </w:tcPr>
          <w:p w:rsidRPr="005F78B7" w:rsidR="00C90A89" w:rsidP="004F4086" w:rsidRDefault="00C90A89" w14:paraId="41BCD769" w14:textId="77777777">
            <w:pPr>
              <w:rPr>
                <w:color w:val="000000"/>
              </w:rPr>
            </w:pPr>
            <w:r w:rsidRPr="005F78B7">
              <w:rPr>
                <w:color w:val="000000"/>
              </w:rPr>
              <w:t> </w:t>
            </w:r>
          </w:p>
        </w:tc>
        <w:tc>
          <w:tcPr>
            <w:tcW w:w="1260" w:type="dxa"/>
            <w:tcBorders>
              <w:top w:val="single" w:color="auto" w:sz="4" w:space="0"/>
              <w:left w:val="nil"/>
              <w:bottom w:val="single" w:color="auto" w:sz="4" w:space="0"/>
              <w:right w:val="nil"/>
            </w:tcBorders>
            <w:shd w:val="clear" w:color="auto" w:fill="auto"/>
            <w:noWrap/>
            <w:vAlign w:val="center"/>
            <w:hideMark/>
          </w:tcPr>
          <w:p w:rsidRPr="005F78B7" w:rsidR="00C90A89" w:rsidP="004F4086" w:rsidRDefault="00C90A89" w14:paraId="04A0A6CC" w14:textId="77777777">
            <w:pPr>
              <w:jc w:val="center"/>
              <w:rPr>
                <w:color w:val="000000"/>
              </w:rPr>
            </w:pPr>
            <w:r w:rsidRPr="005F78B7">
              <w:rPr>
                <w:color w:val="000000"/>
              </w:rPr>
              <w:t>White</w:t>
            </w:r>
          </w:p>
        </w:tc>
        <w:tc>
          <w:tcPr>
            <w:tcW w:w="1350" w:type="dxa"/>
            <w:tcBorders>
              <w:top w:val="single" w:color="auto" w:sz="4" w:space="0"/>
              <w:left w:val="nil"/>
              <w:bottom w:val="single" w:color="auto" w:sz="4" w:space="0"/>
              <w:right w:val="nil"/>
            </w:tcBorders>
            <w:shd w:val="clear" w:color="auto" w:fill="auto"/>
            <w:noWrap/>
            <w:vAlign w:val="center"/>
            <w:hideMark/>
          </w:tcPr>
          <w:p w:rsidRPr="005F78B7" w:rsidR="00C90A89" w:rsidP="004F4086" w:rsidRDefault="00C90A89" w14:paraId="222B96CF" w14:textId="77777777">
            <w:pPr>
              <w:jc w:val="center"/>
              <w:rPr>
                <w:color w:val="000000"/>
              </w:rPr>
            </w:pPr>
            <w:r w:rsidRPr="005F78B7">
              <w:rPr>
                <w:color w:val="000000"/>
              </w:rPr>
              <w:t>Asian</w:t>
            </w:r>
          </w:p>
        </w:tc>
        <w:tc>
          <w:tcPr>
            <w:tcW w:w="1080" w:type="dxa"/>
            <w:tcBorders>
              <w:top w:val="single" w:color="auto" w:sz="4" w:space="0"/>
              <w:left w:val="nil"/>
              <w:bottom w:val="single" w:color="auto" w:sz="4" w:space="0"/>
              <w:right w:val="nil"/>
            </w:tcBorders>
            <w:shd w:val="clear" w:color="auto" w:fill="auto"/>
            <w:noWrap/>
            <w:vAlign w:val="center"/>
            <w:hideMark/>
          </w:tcPr>
          <w:p w:rsidRPr="005F78B7" w:rsidR="00C90A89" w:rsidP="004F4086" w:rsidRDefault="00C90A89" w14:paraId="7D454D99" w14:textId="77777777">
            <w:pPr>
              <w:jc w:val="center"/>
              <w:rPr>
                <w:color w:val="000000"/>
              </w:rPr>
            </w:pPr>
            <w:r w:rsidRPr="005F78B7">
              <w:rPr>
                <w:color w:val="000000"/>
              </w:rPr>
              <w:t>Black</w:t>
            </w:r>
          </w:p>
        </w:tc>
        <w:tc>
          <w:tcPr>
            <w:tcW w:w="1260" w:type="dxa"/>
            <w:tcBorders>
              <w:top w:val="single" w:color="auto" w:sz="4" w:space="0"/>
              <w:left w:val="nil"/>
              <w:bottom w:val="single" w:color="auto" w:sz="4" w:space="0"/>
              <w:right w:val="nil"/>
            </w:tcBorders>
            <w:shd w:val="clear" w:color="auto" w:fill="auto"/>
            <w:noWrap/>
            <w:vAlign w:val="center"/>
            <w:hideMark/>
          </w:tcPr>
          <w:p w:rsidRPr="005F78B7" w:rsidR="00C90A89" w:rsidP="004F4086" w:rsidRDefault="00C90A89" w14:paraId="66BEF4F2" w14:textId="77777777">
            <w:pPr>
              <w:jc w:val="center"/>
              <w:rPr>
                <w:color w:val="000000"/>
              </w:rPr>
            </w:pPr>
            <w:r w:rsidRPr="005F78B7">
              <w:rPr>
                <w:color w:val="000000"/>
              </w:rPr>
              <w:t>Hispanic</w:t>
            </w:r>
          </w:p>
        </w:tc>
        <w:tc>
          <w:tcPr>
            <w:tcW w:w="1080" w:type="dxa"/>
            <w:tcBorders>
              <w:top w:val="single" w:color="auto" w:sz="4" w:space="0"/>
              <w:left w:val="nil"/>
              <w:bottom w:val="single" w:color="auto" w:sz="4" w:space="0"/>
              <w:right w:val="nil"/>
            </w:tcBorders>
            <w:shd w:val="clear" w:color="auto" w:fill="auto"/>
            <w:noWrap/>
            <w:vAlign w:val="center"/>
            <w:hideMark/>
          </w:tcPr>
          <w:p w:rsidRPr="005F78B7" w:rsidR="00C90A89" w:rsidP="004F4086" w:rsidRDefault="00C90A89" w14:paraId="46C7C640" w14:textId="77777777">
            <w:pPr>
              <w:jc w:val="center"/>
              <w:rPr>
                <w:color w:val="000000"/>
              </w:rPr>
            </w:pPr>
            <w:r w:rsidRPr="005F78B7">
              <w:rPr>
                <w:color w:val="000000"/>
              </w:rPr>
              <w:t>Other</w:t>
            </w:r>
          </w:p>
        </w:tc>
      </w:tr>
      <w:tr w:rsidRPr="005F78B7" w:rsidR="00C90A89" w:rsidTr="004F4086" w14:paraId="58563498" w14:textId="77777777">
        <w:trPr>
          <w:trHeight w:val="340"/>
        </w:trPr>
        <w:tc>
          <w:tcPr>
            <w:tcW w:w="1214" w:type="dxa"/>
            <w:tcBorders>
              <w:top w:val="nil"/>
              <w:left w:val="nil"/>
              <w:bottom w:val="nil"/>
              <w:right w:val="nil"/>
            </w:tcBorders>
            <w:shd w:val="clear" w:color="auto" w:fill="auto"/>
            <w:noWrap/>
            <w:vAlign w:val="bottom"/>
            <w:hideMark/>
          </w:tcPr>
          <w:p w:rsidRPr="005F78B7" w:rsidR="00C90A89" w:rsidP="004F4086" w:rsidRDefault="00C90A89" w14:paraId="0F36FBDA" w14:textId="77777777">
            <w:pPr>
              <w:rPr>
                <w:b/>
                <w:bCs/>
                <w:color w:val="000000"/>
              </w:rPr>
            </w:pPr>
            <w:r w:rsidRPr="005F78B7">
              <w:rPr>
                <w:b/>
                <w:bCs/>
                <w:color w:val="000000"/>
              </w:rPr>
              <w:t>Industry</w:t>
            </w:r>
          </w:p>
        </w:tc>
        <w:tc>
          <w:tcPr>
            <w:tcW w:w="2206" w:type="dxa"/>
            <w:tcBorders>
              <w:top w:val="nil"/>
              <w:left w:val="nil"/>
              <w:bottom w:val="nil"/>
              <w:right w:val="nil"/>
            </w:tcBorders>
            <w:shd w:val="clear" w:color="auto" w:fill="auto"/>
            <w:vAlign w:val="center"/>
            <w:hideMark/>
          </w:tcPr>
          <w:p w:rsidRPr="005F78B7" w:rsidR="00C90A89" w:rsidP="004F4086" w:rsidRDefault="00C90A89" w14:paraId="4B68989C" w14:textId="77777777">
            <w:pPr>
              <w:rPr>
                <w:color w:val="000000"/>
              </w:rPr>
            </w:pPr>
            <w:r w:rsidRPr="005F78B7">
              <w:rPr>
                <w:color w:val="000000"/>
              </w:rPr>
              <w:t>Consulting</w:t>
            </w:r>
          </w:p>
        </w:tc>
        <w:tc>
          <w:tcPr>
            <w:tcW w:w="1260" w:type="dxa"/>
            <w:tcBorders>
              <w:top w:val="nil"/>
              <w:left w:val="nil"/>
              <w:bottom w:val="nil"/>
              <w:right w:val="nil"/>
            </w:tcBorders>
            <w:shd w:val="clear" w:color="auto" w:fill="auto"/>
            <w:vAlign w:val="center"/>
            <w:hideMark/>
          </w:tcPr>
          <w:p w:rsidRPr="005F78B7" w:rsidR="00C90A89" w:rsidP="004F4086" w:rsidRDefault="00C90A89" w14:paraId="06B37E47" w14:textId="77777777">
            <w:pPr>
              <w:jc w:val="center"/>
              <w:rPr>
                <w:color w:val="000000"/>
              </w:rPr>
            </w:pPr>
            <w:r w:rsidRPr="005F78B7">
              <w:rPr>
                <w:color w:val="000000"/>
              </w:rPr>
              <w:t>60.32</w:t>
            </w:r>
          </w:p>
        </w:tc>
        <w:tc>
          <w:tcPr>
            <w:tcW w:w="1350" w:type="dxa"/>
            <w:tcBorders>
              <w:top w:val="nil"/>
              <w:left w:val="nil"/>
              <w:bottom w:val="nil"/>
              <w:right w:val="nil"/>
            </w:tcBorders>
            <w:shd w:val="clear" w:color="auto" w:fill="auto"/>
            <w:vAlign w:val="center"/>
            <w:hideMark/>
          </w:tcPr>
          <w:p w:rsidRPr="005F78B7" w:rsidR="00C90A89" w:rsidP="004F4086" w:rsidRDefault="00C90A89" w14:paraId="2F0028F5" w14:textId="77777777">
            <w:pPr>
              <w:jc w:val="center"/>
              <w:rPr>
                <w:color w:val="000000"/>
              </w:rPr>
            </w:pPr>
            <w:r w:rsidRPr="005F78B7">
              <w:rPr>
                <w:color w:val="000000"/>
              </w:rPr>
              <w:t>15.21</w:t>
            </w:r>
          </w:p>
        </w:tc>
        <w:tc>
          <w:tcPr>
            <w:tcW w:w="1080" w:type="dxa"/>
            <w:tcBorders>
              <w:top w:val="nil"/>
              <w:left w:val="nil"/>
              <w:bottom w:val="nil"/>
              <w:right w:val="nil"/>
            </w:tcBorders>
            <w:shd w:val="clear" w:color="auto" w:fill="auto"/>
            <w:vAlign w:val="center"/>
            <w:hideMark/>
          </w:tcPr>
          <w:p w:rsidRPr="005F78B7" w:rsidR="00C90A89" w:rsidP="004F4086" w:rsidRDefault="00C90A89" w14:paraId="34301D91" w14:textId="77777777">
            <w:pPr>
              <w:jc w:val="center"/>
              <w:rPr>
                <w:color w:val="000000"/>
              </w:rPr>
            </w:pPr>
            <w:r w:rsidRPr="005F78B7">
              <w:rPr>
                <w:color w:val="000000"/>
              </w:rPr>
              <w:t>4.36</w:t>
            </w:r>
          </w:p>
        </w:tc>
        <w:tc>
          <w:tcPr>
            <w:tcW w:w="1260" w:type="dxa"/>
            <w:tcBorders>
              <w:top w:val="nil"/>
              <w:left w:val="nil"/>
              <w:bottom w:val="nil"/>
              <w:right w:val="nil"/>
            </w:tcBorders>
            <w:shd w:val="clear" w:color="auto" w:fill="auto"/>
            <w:vAlign w:val="center"/>
            <w:hideMark/>
          </w:tcPr>
          <w:p w:rsidRPr="005F78B7" w:rsidR="00C90A89" w:rsidP="004F4086" w:rsidRDefault="00C90A89" w14:paraId="34EAFFFE" w14:textId="77777777">
            <w:pPr>
              <w:jc w:val="center"/>
              <w:rPr>
                <w:color w:val="000000"/>
              </w:rPr>
            </w:pPr>
            <w:r w:rsidRPr="005F78B7">
              <w:rPr>
                <w:color w:val="000000"/>
              </w:rPr>
              <w:t>6.38</w:t>
            </w:r>
          </w:p>
        </w:tc>
        <w:tc>
          <w:tcPr>
            <w:tcW w:w="1080" w:type="dxa"/>
            <w:tcBorders>
              <w:top w:val="nil"/>
              <w:left w:val="nil"/>
              <w:bottom w:val="nil"/>
              <w:right w:val="nil"/>
            </w:tcBorders>
            <w:shd w:val="clear" w:color="auto" w:fill="auto"/>
            <w:vAlign w:val="center"/>
            <w:hideMark/>
          </w:tcPr>
          <w:p w:rsidRPr="005F78B7" w:rsidR="00C90A89" w:rsidP="004F4086" w:rsidRDefault="00C90A89" w14:paraId="366B9595" w14:textId="77777777">
            <w:pPr>
              <w:jc w:val="center"/>
              <w:rPr>
                <w:color w:val="000000"/>
              </w:rPr>
            </w:pPr>
            <w:r w:rsidRPr="005F78B7">
              <w:rPr>
                <w:color w:val="000000"/>
              </w:rPr>
              <w:t>13.72</w:t>
            </w:r>
          </w:p>
        </w:tc>
      </w:tr>
      <w:tr w:rsidRPr="005F78B7" w:rsidR="00C90A89" w:rsidTr="004F4086" w14:paraId="021C625C" w14:textId="77777777">
        <w:trPr>
          <w:trHeight w:val="340"/>
        </w:trPr>
        <w:tc>
          <w:tcPr>
            <w:tcW w:w="1214" w:type="dxa"/>
            <w:tcBorders>
              <w:top w:val="nil"/>
              <w:left w:val="nil"/>
              <w:bottom w:val="nil"/>
              <w:right w:val="nil"/>
            </w:tcBorders>
            <w:shd w:val="clear" w:color="auto" w:fill="auto"/>
            <w:noWrap/>
            <w:vAlign w:val="bottom"/>
            <w:hideMark/>
          </w:tcPr>
          <w:p w:rsidRPr="005F78B7" w:rsidR="00C90A89" w:rsidP="004F4086" w:rsidRDefault="00C90A89" w14:paraId="7E2C7F49" w14:textId="77777777">
            <w:pPr>
              <w:jc w:val="right"/>
              <w:rPr>
                <w:color w:val="000000"/>
              </w:rPr>
            </w:pPr>
          </w:p>
        </w:tc>
        <w:tc>
          <w:tcPr>
            <w:tcW w:w="2206" w:type="dxa"/>
            <w:tcBorders>
              <w:top w:val="nil"/>
              <w:left w:val="nil"/>
              <w:bottom w:val="nil"/>
              <w:right w:val="nil"/>
            </w:tcBorders>
            <w:shd w:val="clear" w:color="auto" w:fill="auto"/>
            <w:vAlign w:val="center"/>
            <w:hideMark/>
          </w:tcPr>
          <w:p w:rsidRPr="005F78B7" w:rsidR="00C90A89" w:rsidP="004F4086" w:rsidRDefault="00C90A89" w14:paraId="0C1C0C15" w14:textId="77777777">
            <w:pPr>
              <w:rPr>
                <w:color w:val="000000"/>
              </w:rPr>
            </w:pPr>
            <w:r w:rsidRPr="005F78B7">
              <w:rPr>
                <w:color w:val="000000"/>
              </w:rPr>
              <w:t>Financial Services</w:t>
            </w:r>
          </w:p>
        </w:tc>
        <w:tc>
          <w:tcPr>
            <w:tcW w:w="1260" w:type="dxa"/>
            <w:tcBorders>
              <w:top w:val="nil"/>
              <w:left w:val="nil"/>
              <w:bottom w:val="nil"/>
              <w:right w:val="nil"/>
            </w:tcBorders>
            <w:shd w:val="clear" w:color="auto" w:fill="auto"/>
            <w:vAlign w:val="center"/>
            <w:hideMark/>
          </w:tcPr>
          <w:p w:rsidRPr="005F78B7" w:rsidR="00C90A89" w:rsidP="004F4086" w:rsidRDefault="00C90A89" w14:paraId="2B083F26" w14:textId="77777777">
            <w:pPr>
              <w:jc w:val="center"/>
              <w:rPr>
                <w:color w:val="000000"/>
              </w:rPr>
            </w:pPr>
            <w:r w:rsidRPr="005F78B7">
              <w:rPr>
                <w:color w:val="000000"/>
              </w:rPr>
              <w:t>59.73</w:t>
            </w:r>
          </w:p>
        </w:tc>
        <w:tc>
          <w:tcPr>
            <w:tcW w:w="1350" w:type="dxa"/>
            <w:tcBorders>
              <w:top w:val="nil"/>
              <w:left w:val="nil"/>
              <w:bottom w:val="nil"/>
              <w:right w:val="nil"/>
            </w:tcBorders>
            <w:shd w:val="clear" w:color="auto" w:fill="auto"/>
            <w:vAlign w:val="center"/>
            <w:hideMark/>
          </w:tcPr>
          <w:p w:rsidRPr="005F78B7" w:rsidR="00C90A89" w:rsidP="004F4086" w:rsidRDefault="00C90A89" w14:paraId="766B4D26" w14:textId="77777777">
            <w:pPr>
              <w:jc w:val="center"/>
              <w:rPr>
                <w:color w:val="000000"/>
              </w:rPr>
            </w:pPr>
            <w:r w:rsidRPr="005F78B7">
              <w:rPr>
                <w:color w:val="000000"/>
              </w:rPr>
              <w:t>15.08</w:t>
            </w:r>
          </w:p>
        </w:tc>
        <w:tc>
          <w:tcPr>
            <w:tcW w:w="1080" w:type="dxa"/>
            <w:tcBorders>
              <w:top w:val="nil"/>
              <w:left w:val="nil"/>
              <w:bottom w:val="nil"/>
              <w:right w:val="nil"/>
            </w:tcBorders>
            <w:shd w:val="clear" w:color="auto" w:fill="auto"/>
            <w:vAlign w:val="center"/>
            <w:hideMark/>
          </w:tcPr>
          <w:p w:rsidRPr="005F78B7" w:rsidR="00C90A89" w:rsidP="004F4086" w:rsidRDefault="00C90A89" w14:paraId="0D7B9B6D" w14:textId="77777777">
            <w:pPr>
              <w:jc w:val="center"/>
              <w:rPr>
                <w:color w:val="000000"/>
              </w:rPr>
            </w:pPr>
            <w:r w:rsidRPr="005F78B7">
              <w:rPr>
                <w:color w:val="000000"/>
              </w:rPr>
              <w:t>3.4</w:t>
            </w:r>
          </w:p>
        </w:tc>
        <w:tc>
          <w:tcPr>
            <w:tcW w:w="1260" w:type="dxa"/>
            <w:tcBorders>
              <w:top w:val="nil"/>
              <w:left w:val="nil"/>
              <w:bottom w:val="nil"/>
              <w:right w:val="nil"/>
            </w:tcBorders>
            <w:shd w:val="clear" w:color="auto" w:fill="auto"/>
            <w:vAlign w:val="center"/>
            <w:hideMark/>
          </w:tcPr>
          <w:p w:rsidRPr="005F78B7" w:rsidR="00C90A89" w:rsidP="004F4086" w:rsidRDefault="00C90A89" w14:paraId="5A06585F" w14:textId="77777777">
            <w:pPr>
              <w:jc w:val="center"/>
              <w:rPr>
                <w:color w:val="000000"/>
              </w:rPr>
            </w:pPr>
            <w:r w:rsidRPr="005F78B7">
              <w:rPr>
                <w:color w:val="000000"/>
              </w:rPr>
              <w:t>5.25</w:t>
            </w:r>
          </w:p>
        </w:tc>
        <w:tc>
          <w:tcPr>
            <w:tcW w:w="1080" w:type="dxa"/>
            <w:tcBorders>
              <w:top w:val="nil"/>
              <w:left w:val="nil"/>
              <w:bottom w:val="nil"/>
              <w:right w:val="nil"/>
            </w:tcBorders>
            <w:shd w:val="clear" w:color="auto" w:fill="auto"/>
            <w:vAlign w:val="center"/>
            <w:hideMark/>
          </w:tcPr>
          <w:p w:rsidRPr="005F78B7" w:rsidR="00C90A89" w:rsidP="004F4086" w:rsidRDefault="00C90A89" w14:paraId="4079220F" w14:textId="77777777">
            <w:pPr>
              <w:jc w:val="center"/>
              <w:rPr>
                <w:color w:val="000000"/>
              </w:rPr>
            </w:pPr>
            <w:r w:rsidRPr="005F78B7">
              <w:rPr>
                <w:color w:val="000000"/>
              </w:rPr>
              <w:t>16.54</w:t>
            </w:r>
          </w:p>
        </w:tc>
      </w:tr>
      <w:tr w:rsidRPr="005F78B7" w:rsidR="00C90A89" w:rsidTr="004F4086" w14:paraId="0CD57DD3" w14:textId="77777777">
        <w:trPr>
          <w:trHeight w:val="320"/>
        </w:trPr>
        <w:tc>
          <w:tcPr>
            <w:tcW w:w="1214" w:type="dxa"/>
            <w:tcBorders>
              <w:top w:val="single" w:color="auto" w:sz="4" w:space="0"/>
              <w:left w:val="nil"/>
              <w:bottom w:val="single" w:color="auto" w:sz="4" w:space="0"/>
              <w:right w:val="nil"/>
            </w:tcBorders>
            <w:shd w:val="clear" w:color="auto" w:fill="auto"/>
            <w:noWrap/>
            <w:vAlign w:val="bottom"/>
            <w:hideMark/>
          </w:tcPr>
          <w:p w:rsidRPr="005F78B7" w:rsidR="00C90A89" w:rsidP="004F4086" w:rsidRDefault="00C90A89" w14:paraId="15F60CC9" w14:textId="77777777">
            <w:pPr>
              <w:rPr>
                <w:b/>
                <w:bCs/>
                <w:color w:val="000000"/>
              </w:rPr>
            </w:pPr>
            <w:r w:rsidRPr="005F78B7">
              <w:rPr>
                <w:b/>
                <w:bCs/>
                <w:color w:val="000000"/>
              </w:rPr>
              <w:t>Total</w:t>
            </w:r>
          </w:p>
        </w:tc>
        <w:tc>
          <w:tcPr>
            <w:tcW w:w="2206" w:type="dxa"/>
            <w:tcBorders>
              <w:top w:val="single" w:color="auto" w:sz="4" w:space="0"/>
              <w:left w:val="nil"/>
              <w:bottom w:val="single" w:color="auto" w:sz="4" w:space="0"/>
              <w:right w:val="nil"/>
            </w:tcBorders>
            <w:shd w:val="clear" w:color="auto" w:fill="auto"/>
            <w:vAlign w:val="center"/>
            <w:hideMark/>
          </w:tcPr>
          <w:p w:rsidRPr="005F78B7" w:rsidR="00C90A89" w:rsidP="004F4086" w:rsidRDefault="00C90A89" w14:paraId="1B5538B1" w14:textId="77777777">
            <w:pPr>
              <w:rPr>
                <w:color w:val="000000"/>
              </w:rPr>
            </w:pPr>
            <w:r w:rsidRPr="005F78B7">
              <w:rPr>
                <w:color w:val="000000"/>
              </w:rPr>
              <w:t> </w:t>
            </w:r>
          </w:p>
        </w:tc>
        <w:tc>
          <w:tcPr>
            <w:tcW w:w="1260" w:type="dxa"/>
            <w:tcBorders>
              <w:top w:val="single" w:color="auto" w:sz="4" w:space="0"/>
              <w:left w:val="nil"/>
              <w:bottom w:val="single" w:color="auto" w:sz="4" w:space="0"/>
              <w:right w:val="nil"/>
            </w:tcBorders>
            <w:shd w:val="clear" w:color="auto" w:fill="auto"/>
            <w:vAlign w:val="center"/>
            <w:hideMark/>
          </w:tcPr>
          <w:p w:rsidRPr="005F78B7" w:rsidR="00C90A89" w:rsidP="004F4086" w:rsidRDefault="00C90A89" w14:paraId="2F6C9539" w14:textId="77777777">
            <w:pPr>
              <w:jc w:val="center"/>
              <w:rPr>
                <w:color w:val="000000"/>
              </w:rPr>
            </w:pPr>
            <w:r w:rsidRPr="005F78B7">
              <w:rPr>
                <w:color w:val="000000"/>
              </w:rPr>
              <w:t>60.08</w:t>
            </w:r>
          </w:p>
        </w:tc>
        <w:tc>
          <w:tcPr>
            <w:tcW w:w="1350" w:type="dxa"/>
            <w:tcBorders>
              <w:top w:val="single" w:color="auto" w:sz="4" w:space="0"/>
              <w:left w:val="nil"/>
              <w:bottom w:val="single" w:color="auto" w:sz="4" w:space="0"/>
              <w:right w:val="nil"/>
            </w:tcBorders>
            <w:shd w:val="clear" w:color="auto" w:fill="auto"/>
            <w:vAlign w:val="center"/>
            <w:hideMark/>
          </w:tcPr>
          <w:p w:rsidRPr="005F78B7" w:rsidR="00C90A89" w:rsidP="004F4086" w:rsidRDefault="00C90A89" w14:paraId="73A58B03" w14:textId="77777777">
            <w:pPr>
              <w:jc w:val="center"/>
              <w:rPr>
                <w:color w:val="000000"/>
              </w:rPr>
            </w:pPr>
            <w:r w:rsidRPr="005F78B7">
              <w:rPr>
                <w:color w:val="000000"/>
              </w:rPr>
              <w:t>13.37</w:t>
            </w:r>
          </w:p>
        </w:tc>
        <w:tc>
          <w:tcPr>
            <w:tcW w:w="1080" w:type="dxa"/>
            <w:tcBorders>
              <w:top w:val="single" w:color="auto" w:sz="4" w:space="0"/>
              <w:left w:val="nil"/>
              <w:bottom w:val="single" w:color="auto" w:sz="4" w:space="0"/>
              <w:right w:val="nil"/>
            </w:tcBorders>
            <w:shd w:val="clear" w:color="auto" w:fill="auto"/>
            <w:vAlign w:val="center"/>
            <w:hideMark/>
          </w:tcPr>
          <w:p w:rsidRPr="005F78B7" w:rsidR="00C90A89" w:rsidP="004F4086" w:rsidRDefault="00C90A89" w14:paraId="30D2F417" w14:textId="77777777">
            <w:pPr>
              <w:jc w:val="center"/>
              <w:rPr>
                <w:color w:val="000000"/>
              </w:rPr>
            </w:pPr>
            <w:r w:rsidRPr="005F78B7">
              <w:rPr>
                <w:color w:val="000000"/>
              </w:rPr>
              <w:t>4.41</w:t>
            </w:r>
          </w:p>
        </w:tc>
        <w:tc>
          <w:tcPr>
            <w:tcW w:w="1260" w:type="dxa"/>
            <w:tcBorders>
              <w:top w:val="single" w:color="auto" w:sz="4" w:space="0"/>
              <w:left w:val="nil"/>
              <w:bottom w:val="single" w:color="auto" w:sz="4" w:space="0"/>
              <w:right w:val="nil"/>
            </w:tcBorders>
            <w:shd w:val="clear" w:color="auto" w:fill="auto"/>
            <w:vAlign w:val="center"/>
            <w:hideMark/>
          </w:tcPr>
          <w:p w:rsidRPr="005F78B7" w:rsidR="00C90A89" w:rsidP="004F4086" w:rsidRDefault="00C90A89" w14:paraId="27EAF5E4" w14:textId="77777777">
            <w:pPr>
              <w:jc w:val="center"/>
              <w:rPr>
                <w:color w:val="000000"/>
              </w:rPr>
            </w:pPr>
            <w:r w:rsidRPr="005F78B7">
              <w:rPr>
                <w:color w:val="000000"/>
              </w:rPr>
              <w:t>6.02</w:t>
            </w:r>
          </w:p>
        </w:tc>
        <w:tc>
          <w:tcPr>
            <w:tcW w:w="1080" w:type="dxa"/>
            <w:tcBorders>
              <w:top w:val="single" w:color="auto" w:sz="4" w:space="0"/>
              <w:left w:val="nil"/>
              <w:bottom w:val="single" w:color="auto" w:sz="4" w:space="0"/>
              <w:right w:val="nil"/>
            </w:tcBorders>
            <w:shd w:val="clear" w:color="auto" w:fill="auto"/>
            <w:vAlign w:val="center"/>
            <w:hideMark/>
          </w:tcPr>
          <w:p w:rsidRPr="005F78B7" w:rsidR="00C90A89" w:rsidP="004F4086" w:rsidRDefault="00C90A89" w14:paraId="7BE7F601" w14:textId="77777777">
            <w:pPr>
              <w:jc w:val="center"/>
              <w:rPr>
                <w:color w:val="000000"/>
              </w:rPr>
            </w:pPr>
            <w:r w:rsidRPr="005F78B7">
              <w:rPr>
                <w:color w:val="000000"/>
              </w:rPr>
              <w:t>16.12</w:t>
            </w:r>
          </w:p>
        </w:tc>
      </w:tr>
      <w:tr w:rsidRPr="005F78B7" w:rsidR="00C90A89" w:rsidTr="004F4086" w14:paraId="04C95570" w14:textId="77777777">
        <w:trPr>
          <w:trHeight w:val="320"/>
        </w:trPr>
        <w:tc>
          <w:tcPr>
            <w:tcW w:w="9450" w:type="dxa"/>
            <w:gridSpan w:val="7"/>
            <w:tcBorders>
              <w:top w:val="single" w:color="auto" w:sz="4" w:space="0"/>
              <w:left w:val="nil"/>
              <w:bottom w:val="nil"/>
              <w:right w:val="nil"/>
            </w:tcBorders>
            <w:shd w:val="clear" w:color="auto" w:fill="auto"/>
            <w:noWrap/>
            <w:vAlign w:val="bottom"/>
          </w:tcPr>
          <w:p w:rsidRPr="005F78B7" w:rsidR="00C90A89" w:rsidP="004F4086" w:rsidRDefault="00C90A89" w14:paraId="7548CC0F" w14:textId="77777777">
            <w:pPr>
              <w:rPr>
                <w:color w:val="000000"/>
              </w:rPr>
            </w:pPr>
            <w:r w:rsidRPr="005F78B7">
              <w:rPr>
                <w:color w:val="000000"/>
              </w:rPr>
              <w:t>Note: Row percentages</w:t>
            </w:r>
          </w:p>
        </w:tc>
      </w:tr>
    </w:tbl>
    <w:p w:rsidR="00A32C9A" w:rsidP="00E64BD1" w:rsidRDefault="00A32C9A" w14:paraId="655B59B4" w14:textId="77777777"/>
    <w:p w:rsidR="00A32C9A" w:rsidP="00E64BD1" w:rsidRDefault="00A32C9A" w14:paraId="5091D6FB" w14:textId="77777777"/>
    <w:p w:rsidR="00A32C9A" w:rsidP="00E64BD1" w:rsidRDefault="00A32C9A" w14:paraId="133565B7" w14:textId="77777777"/>
    <w:p w:rsidR="00A32C9A" w:rsidP="00E64BD1" w:rsidRDefault="00A32C9A" w14:paraId="496052BA" w14:textId="77777777"/>
    <w:p w:rsidR="00A32C9A" w:rsidP="00E64BD1" w:rsidRDefault="00A32C9A" w14:paraId="6BCD38B7" w14:textId="77777777"/>
    <w:p w:rsidR="00A32C9A" w:rsidP="00E64BD1" w:rsidRDefault="00A32C9A" w14:paraId="629755F3" w14:textId="77777777"/>
    <w:p w:rsidR="00A32C9A" w:rsidP="00E64BD1" w:rsidRDefault="00A32C9A" w14:paraId="5C17453F" w14:textId="77777777"/>
    <w:p w:rsidRPr="005F78B7" w:rsidR="00973AF0" w:rsidP="00E64BD1" w:rsidRDefault="00973AF0" w14:paraId="69812528" w14:textId="77777777"/>
    <w:tbl>
      <w:tblPr>
        <w:tblW w:w="9000" w:type="dxa"/>
        <w:tblLook w:val="04A0" w:firstRow="1" w:lastRow="0" w:firstColumn="1" w:lastColumn="0" w:noHBand="0" w:noVBand="1"/>
      </w:tblPr>
      <w:tblGrid>
        <w:gridCol w:w="2880"/>
        <w:gridCol w:w="1440"/>
        <w:gridCol w:w="1440"/>
        <w:gridCol w:w="1620"/>
        <w:gridCol w:w="1620"/>
      </w:tblGrid>
      <w:tr w:rsidRPr="005F78B7" w:rsidR="00E64BD1" w:rsidTr="005A5433" w14:paraId="5325EB97" w14:textId="77777777">
        <w:trPr>
          <w:trHeight w:val="320"/>
        </w:trPr>
        <w:tc>
          <w:tcPr>
            <w:tcW w:w="9000" w:type="dxa"/>
            <w:gridSpan w:val="5"/>
            <w:tcBorders>
              <w:top w:val="nil"/>
              <w:left w:val="nil"/>
              <w:bottom w:val="nil"/>
              <w:right w:val="nil"/>
            </w:tcBorders>
            <w:shd w:val="clear" w:color="auto" w:fill="auto"/>
            <w:noWrap/>
            <w:vAlign w:val="bottom"/>
            <w:hideMark/>
          </w:tcPr>
          <w:p w:rsidRPr="005F78B7" w:rsidR="00E64BD1" w:rsidP="005A5433" w:rsidRDefault="00E64BD1" w14:paraId="1FC7E842" w14:textId="77777777">
            <w:pPr>
              <w:rPr>
                <w:color w:val="000000"/>
              </w:rPr>
            </w:pPr>
            <w:r w:rsidRPr="005F78B7">
              <w:rPr>
                <w:b/>
                <w:bCs/>
                <w:color w:val="000000"/>
              </w:rPr>
              <w:t>Table B.2</w:t>
            </w:r>
            <w:r w:rsidRPr="005F78B7">
              <w:rPr>
                <w:color w:val="000000"/>
              </w:rPr>
              <w:t>: Gender and Ethnicity Differences in the Timing of Job Acceptance</w:t>
            </w:r>
          </w:p>
        </w:tc>
      </w:tr>
      <w:tr w:rsidRPr="005F78B7" w:rsidR="00E64BD1" w:rsidTr="005A5433" w14:paraId="3F63F9CA" w14:textId="77777777">
        <w:trPr>
          <w:trHeight w:val="320"/>
        </w:trPr>
        <w:tc>
          <w:tcPr>
            <w:tcW w:w="2880" w:type="dxa"/>
            <w:tcBorders>
              <w:top w:val="single" w:color="auto" w:sz="4" w:space="0"/>
              <w:left w:val="nil"/>
              <w:bottom w:val="nil"/>
              <w:right w:val="nil"/>
            </w:tcBorders>
            <w:shd w:val="clear" w:color="auto" w:fill="auto"/>
            <w:noWrap/>
            <w:vAlign w:val="bottom"/>
            <w:hideMark/>
          </w:tcPr>
          <w:p w:rsidRPr="005F78B7" w:rsidR="00E64BD1" w:rsidP="005A5433" w:rsidRDefault="00E64BD1" w14:paraId="70CBE1DC" w14:textId="77777777">
            <w:pPr>
              <w:rPr>
                <w:color w:val="000000"/>
              </w:rPr>
            </w:pPr>
            <w:r w:rsidRPr="005F78B7">
              <w:rPr>
                <w:color w:val="000000"/>
              </w:rPr>
              <w:t> </w:t>
            </w:r>
          </w:p>
        </w:tc>
        <w:tc>
          <w:tcPr>
            <w:tcW w:w="6120" w:type="dxa"/>
            <w:gridSpan w:val="4"/>
            <w:tcBorders>
              <w:top w:val="single" w:color="auto" w:sz="4" w:space="0"/>
              <w:left w:val="nil"/>
              <w:bottom w:val="single" w:color="auto" w:sz="4" w:space="0"/>
              <w:right w:val="nil"/>
            </w:tcBorders>
            <w:shd w:val="clear" w:color="auto" w:fill="auto"/>
            <w:noWrap/>
            <w:vAlign w:val="bottom"/>
            <w:hideMark/>
          </w:tcPr>
          <w:p w:rsidRPr="005F78B7" w:rsidR="00E64BD1" w:rsidP="005A5433" w:rsidRDefault="00E64BD1" w14:paraId="58A4A53D" w14:textId="77777777">
            <w:pPr>
              <w:jc w:val="center"/>
              <w:rPr>
                <w:color w:val="000000"/>
              </w:rPr>
            </w:pPr>
            <w:r w:rsidRPr="005F78B7">
              <w:rPr>
                <w:color w:val="000000"/>
              </w:rPr>
              <w:t>Dependent Variable: Offer Timing (dichotomous)</w:t>
            </w:r>
          </w:p>
        </w:tc>
      </w:tr>
      <w:tr w:rsidRPr="005F78B7" w:rsidR="00E64BD1" w:rsidTr="005A5433" w14:paraId="7DC603DF" w14:textId="77777777">
        <w:trPr>
          <w:trHeight w:val="320"/>
        </w:trPr>
        <w:tc>
          <w:tcPr>
            <w:tcW w:w="2880" w:type="dxa"/>
            <w:tcBorders>
              <w:top w:val="nil"/>
              <w:left w:val="nil"/>
              <w:bottom w:val="nil"/>
              <w:right w:val="nil"/>
            </w:tcBorders>
            <w:shd w:val="clear" w:color="auto" w:fill="auto"/>
            <w:noWrap/>
            <w:vAlign w:val="bottom"/>
            <w:hideMark/>
          </w:tcPr>
          <w:p w:rsidRPr="005F78B7" w:rsidR="00E64BD1" w:rsidP="005A5433" w:rsidRDefault="00E64BD1" w14:paraId="7972920C" w14:textId="77777777">
            <w:pPr>
              <w:jc w:val="center"/>
              <w:rPr>
                <w:color w:val="000000"/>
              </w:rPr>
            </w:pPr>
          </w:p>
        </w:tc>
        <w:tc>
          <w:tcPr>
            <w:tcW w:w="6120" w:type="dxa"/>
            <w:gridSpan w:val="4"/>
            <w:tcBorders>
              <w:top w:val="single" w:color="auto" w:sz="4" w:space="0"/>
              <w:left w:val="nil"/>
              <w:bottom w:val="single" w:color="auto" w:sz="4" w:space="0"/>
              <w:right w:val="nil"/>
            </w:tcBorders>
            <w:shd w:val="clear" w:color="auto" w:fill="auto"/>
            <w:noWrap/>
            <w:vAlign w:val="bottom"/>
            <w:hideMark/>
          </w:tcPr>
          <w:p w:rsidRPr="005F78B7" w:rsidR="00E64BD1" w:rsidP="005A5433" w:rsidRDefault="00E64BD1" w14:paraId="3B59C421" w14:textId="77777777">
            <w:pPr>
              <w:jc w:val="center"/>
              <w:rPr>
                <w:color w:val="000000"/>
              </w:rPr>
            </w:pPr>
            <w:r w:rsidRPr="005F78B7">
              <w:rPr>
                <w:color w:val="000000"/>
              </w:rPr>
              <w:t>Logit</w:t>
            </w:r>
          </w:p>
        </w:tc>
      </w:tr>
      <w:tr w:rsidRPr="005F78B7" w:rsidR="00E64BD1" w:rsidTr="005A5433" w14:paraId="238CAC29" w14:textId="77777777">
        <w:trPr>
          <w:trHeight w:val="320"/>
        </w:trPr>
        <w:tc>
          <w:tcPr>
            <w:tcW w:w="2880" w:type="dxa"/>
            <w:tcBorders>
              <w:top w:val="nil"/>
              <w:left w:val="nil"/>
              <w:bottom w:val="nil"/>
              <w:right w:val="nil"/>
            </w:tcBorders>
            <w:shd w:val="clear" w:color="auto" w:fill="auto"/>
            <w:noWrap/>
            <w:vAlign w:val="bottom"/>
            <w:hideMark/>
          </w:tcPr>
          <w:p w:rsidRPr="005F78B7" w:rsidR="00E64BD1" w:rsidP="005A5433" w:rsidRDefault="00E64BD1" w14:paraId="308F72B5" w14:textId="77777777">
            <w:pPr>
              <w:jc w:val="center"/>
              <w:rPr>
                <w:color w:val="000000"/>
              </w:rPr>
            </w:pPr>
          </w:p>
        </w:tc>
        <w:tc>
          <w:tcPr>
            <w:tcW w:w="1440" w:type="dxa"/>
            <w:tcBorders>
              <w:top w:val="nil"/>
              <w:left w:val="nil"/>
              <w:bottom w:val="single" w:color="auto" w:sz="4" w:space="0"/>
              <w:right w:val="nil"/>
            </w:tcBorders>
            <w:shd w:val="clear" w:color="auto" w:fill="auto"/>
            <w:noWrap/>
            <w:vAlign w:val="bottom"/>
            <w:hideMark/>
          </w:tcPr>
          <w:p w:rsidRPr="005F78B7" w:rsidR="00E64BD1" w:rsidP="005A5433" w:rsidRDefault="00E64BD1" w14:paraId="0A30446D" w14:textId="77777777">
            <w:pPr>
              <w:jc w:val="center"/>
              <w:rPr>
                <w:color w:val="000000"/>
              </w:rPr>
            </w:pPr>
            <w:r w:rsidRPr="005F78B7">
              <w:rPr>
                <w:color w:val="000000"/>
              </w:rPr>
              <w:t>(5)</w:t>
            </w:r>
          </w:p>
        </w:tc>
        <w:tc>
          <w:tcPr>
            <w:tcW w:w="1440" w:type="dxa"/>
            <w:tcBorders>
              <w:top w:val="nil"/>
              <w:left w:val="nil"/>
              <w:bottom w:val="single" w:color="auto" w:sz="4" w:space="0"/>
              <w:right w:val="nil"/>
            </w:tcBorders>
            <w:shd w:val="clear" w:color="auto" w:fill="auto"/>
            <w:noWrap/>
            <w:vAlign w:val="bottom"/>
            <w:hideMark/>
          </w:tcPr>
          <w:p w:rsidRPr="005F78B7" w:rsidR="00E64BD1" w:rsidP="005A5433" w:rsidRDefault="00E64BD1" w14:paraId="78BDC5B0" w14:textId="77777777">
            <w:pPr>
              <w:jc w:val="center"/>
              <w:rPr>
                <w:color w:val="000000"/>
              </w:rPr>
            </w:pPr>
            <w:r w:rsidRPr="005F78B7">
              <w:rPr>
                <w:color w:val="000000"/>
              </w:rPr>
              <w:t>(6)</w:t>
            </w:r>
          </w:p>
        </w:tc>
        <w:tc>
          <w:tcPr>
            <w:tcW w:w="1620" w:type="dxa"/>
            <w:tcBorders>
              <w:top w:val="nil"/>
              <w:left w:val="nil"/>
              <w:bottom w:val="single" w:color="auto" w:sz="4" w:space="0"/>
              <w:right w:val="nil"/>
            </w:tcBorders>
            <w:shd w:val="clear" w:color="auto" w:fill="auto"/>
            <w:noWrap/>
            <w:vAlign w:val="bottom"/>
            <w:hideMark/>
          </w:tcPr>
          <w:p w:rsidRPr="005F78B7" w:rsidR="00E64BD1" w:rsidP="005A5433" w:rsidRDefault="00E64BD1" w14:paraId="2355E4B4" w14:textId="77777777">
            <w:pPr>
              <w:jc w:val="center"/>
              <w:rPr>
                <w:color w:val="000000"/>
              </w:rPr>
            </w:pPr>
            <w:r w:rsidRPr="005F78B7">
              <w:rPr>
                <w:color w:val="000000"/>
              </w:rPr>
              <w:t>(7)</w:t>
            </w:r>
          </w:p>
        </w:tc>
        <w:tc>
          <w:tcPr>
            <w:tcW w:w="1620" w:type="dxa"/>
            <w:tcBorders>
              <w:top w:val="nil"/>
              <w:left w:val="nil"/>
              <w:bottom w:val="single" w:color="auto" w:sz="4" w:space="0"/>
              <w:right w:val="nil"/>
            </w:tcBorders>
            <w:shd w:val="clear" w:color="auto" w:fill="auto"/>
            <w:noWrap/>
            <w:vAlign w:val="bottom"/>
            <w:hideMark/>
          </w:tcPr>
          <w:p w:rsidRPr="005F78B7" w:rsidR="00E64BD1" w:rsidP="005A5433" w:rsidRDefault="00E64BD1" w14:paraId="3133994B" w14:textId="77777777">
            <w:pPr>
              <w:jc w:val="center"/>
              <w:rPr>
                <w:color w:val="000000"/>
              </w:rPr>
            </w:pPr>
            <w:r w:rsidRPr="005F78B7">
              <w:rPr>
                <w:color w:val="000000"/>
              </w:rPr>
              <w:t>(8)</w:t>
            </w:r>
          </w:p>
        </w:tc>
      </w:tr>
      <w:tr w:rsidRPr="005F78B7" w:rsidR="00E64BD1" w:rsidTr="005A5433" w14:paraId="5AE4768C" w14:textId="77777777">
        <w:trPr>
          <w:trHeight w:val="320"/>
        </w:trPr>
        <w:tc>
          <w:tcPr>
            <w:tcW w:w="2880" w:type="dxa"/>
            <w:tcBorders>
              <w:top w:val="single" w:color="auto" w:sz="4" w:space="0"/>
              <w:left w:val="nil"/>
              <w:bottom w:val="nil"/>
              <w:right w:val="nil"/>
            </w:tcBorders>
            <w:shd w:val="clear" w:color="auto" w:fill="auto"/>
            <w:noWrap/>
            <w:vAlign w:val="bottom"/>
            <w:hideMark/>
          </w:tcPr>
          <w:p w:rsidRPr="005F78B7" w:rsidR="00E64BD1" w:rsidP="005A5433" w:rsidRDefault="00E64BD1" w14:paraId="66B57988" w14:textId="77777777">
            <w:pPr>
              <w:rPr>
                <w:color w:val="000000"/>
              </w:rPr>
            </w:pPr>
            <w:r w:rsidRPr="005F78B7">
              <w:rPr>
                <w:color w:val="000000"/>
              </w:rPr>
              <w:t>Male</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5B045209" w14:textId="77777777">
            <w:pPr>
              <w:jc w:val="center"/>
              <w:rPr>
                <w:color w:val="000000"/>
              </w:rPr>
            </w:pPr>
            <w:r w:rsidRPr="005F78B7">
              <w:rPr>
                <w:color w:val="000000"/>
              </w:rPr>
              <w:t> </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4FCC183B" w14:textId="77777777">
            <w:pPr>
              <w:jc w:val="center"/>
              <w:rPr>
                <w:color w:val="000000"/>
              </w:rPr>
            </w:pPr>
            <w:r w:rsidRPr="005F78B7">
              <w:rPr>
                <w:color w:val="000000"/>
              </w:rPr>
              <w:t>0.401***</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63CA7E07" w14:textId="77777777">
            <w:pPr>
              <w:jc w:val="center"/>
              <w:rPr>
                <w:color w:val="000000"/>
              </w:rPr>
            </w:pPr>
            <w:r w:rsidRPr="005F78B7">
              <w:rPr>
                <w:color w:val="000000"/>
              </w:rPr>
              <w:t>0.0916</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6A51B047" w14:textId="77777777">
            <w:pPr>
              <w:jc w:val="center"/>
              <w:rPr>
                <w:color w:val="000000"/>
              </w:rPr>
            </w:pPr>
            <w:r w:rsidRPr="005F78B7">
              <w:rPr>
                <w:color w:val="000000"/>
              </w:rPr>
              <w:t>0.161</w:t>
            </w:r>
          </w:p>
        </w:tc>
      </w:tr>
      <w:tr w:rsidRPr="005F78B7" w:rsidR="00E64BD1" w:rsidTr="005A5433" w14:paraId="6904AF72" w14:textId="77777777">
        <w:trPr>
          <w:trHeight w:val="320"/>
        </w:trPr>
        <w:tc>
          <w:tcPr>
            <w:tcW w:w="2880" w:type="dxa"/>
            <w:tcBorders>
              <w:top w:val="nil"/>
              <w:left w:val="nil"/>
              <w:bottom w:val="nil"/>
              <w:right w:val="nil"/>
            </w:tcBorders>
            <w:shd w:val="clear" w:color="auto" w:fill="auto"/>
            <w:noWrap/>
            <w:vAlign w:val="bottom"/>
            <w:hideMark/>
          </w:tcPr>
          <w:p w:rsidRPr="005F78B7" w:rsidR="00E64BD1" w:rsidP="005A5433" w:rsidRDefault="00E64BD1" w14:paraId="09A4C223" w14:textId="77777777">
            <w:pPr>
              <w:jc w:val="center"/>
              <w:rPr>
                <w:color w:val="000000"/>
              </w:rPr>
            </w:pP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10B87410" w14:textId="77777777">
            <w:pPr>
              <w:rPr>
                <w:sz w:val="20"/>
                <w:szCs w:val="20"/>
              </w:rPr>
            </w:pP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0F4937E6" w14:textId="77777777">
            <w:pPr>
              <w:jc w:val="center"/>
              <w:rPr>
                <w:color w:val="000000"/>
              </w:rPr>
            </w:pPr>
            <w:r w:rsidRPr="005F78B7">
              <w:rPr>
                <w:color w:val="000000"/>
              </w:rPr>
              <w:t>(0.0787)</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06F21ADF" w14:textId="77777777">
            <w:pPr>
              <w:jc w:val="center"/>
              <w:rPr>
                <w:color w:val="000000"/>
              </w:rPr>
            </w:pPr>
            <w:r w:rsidRPr="005F78B7">
              <w:rPr>
                <w:color w:val="000000"/>
              </w:rPr>
              <w:t>(0.0870)</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10FD85DA" w14:textId="77777777">
            <w:pPr>
              <w:jc w:val="center"/>
              <w:rPr>
                <w:color w:val="000000"/>
              </w:rPr>
            </w:pPr>
            <w:r w:rsidRPr="005F78B7">
              <w:rPr>
                <w:color w:val="000000"/>
              </w:rPr>
              <w:t>(0.100)</w:t>
            </w:r>
          </w:p>
        </w:tc>
      </w:tr>
      <w:tr w:rsidRPr="005F78B7" w:rsidR="00E64BD1" w:rsidTr="005A5433" w14:paraId="25BA4FFD" w14:textId="77777777">
        <w:trPr>
          <w:trHeight w:val="320"/>
        </w:trPr>
        <w:tc>
          <w:tcPr>
            <w:tcW w:w="2880" w:type="dxa"/>
            <w:tcBorders>
              <w:top w:val="nil"/>
              <w:left w:val="nil"/>
              <w:bottom w:val="nil"/>
              <w:right w:val="nil"/>
            </w:tcBorders>
            <w:shd w:val="clear" w:color="auto" w:fill="auto"/>
            <w:noWrap/>
            <w:vAlign w:val="bottom"/>
            <w:hideMark/>
          </w:tcPr>
          <w:p w:rsidRPr="005F78B7" w:rsidR="00E64BD1" w:rsidP="005A5433" w:rsidRDefault="00E64BD1" w14:paraId="73CB8B8B" w14:textId="77777777">
            <w:pPr>
              <w:rPr>
                <w:color w:val="000000"/>
              </w:rPr>
            </w:pPr>
            <w:r w:rsidRPr="005F78B7">
              <w:rPr>
                <w:color w:val="000000"/>
              </w:rPr>
              <w:t>Black/Hispanic</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62B5393F" w14:textId="77777777">
            <w:pPr>
              <w:jc w:val="center"/>
              <w:rPr>
                <w:color w:val="000000"/>
              </w:rPr>
            </w:pPr>
            <w:r w:rsidRPr="005F78B7">
              <w:rPr>
                <w:color w:val="000000"/>
              </w:rPr>
              <w:t>-0.138</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5D621980"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177927C2" w14:textId="77777777">
            <w:pPr>
              <w:jc w:val="center"/>
              <w:rPr>
                <w:color w:val="000000"/>
              </w:rPr>
            </w:pPr>
            <w:r w:rsidRPr="005F78B7">
              <w:rPr>
                <w:color w:val="000000"/>
              </w:rPr>
              <w:t>-0.0462</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1DF6F24E" w14:textId="77777777">
            <w:pPr>
              <w:jc w:val="center"/>
              <w:rPr>
                <w:color w:val="000000"/>
              </w:rPr>
            </w:pPr>
            <w:r w:rsidRPr="005F78B7">
              <w:rPr>
                <w:color w:val="000000"/>
              </w:rPr>
              <w:t>0.0121</w:t>
            </w:r>
          </w:p>
        </w:tc>
      </w:tr>
      <w:tr w:rsidRPr="005F78B7" w:rsidR="00E64BD1" w:rsidTr="005A5433" w14:paraId="5F400671" w14:textId="77777777">
        <w:trPr>
          <w:trHeight w:val="320"/>
        </w:trPr>
        <w:tc>
          <w:tcPr>
            <w:tcW w:w="2880" w:type="dxa"/>
            <w:tcBorders>
              <w:top w:val="nil"/>
              <w:left w:val="nil"/>
              <w:bottom w:val="nil"/>
              <w:right w:val="nil"/>
            </w:tcBorders>
            <w:shd w:val="clear" w:color="auto" w:fill="auto"/>
            <w:noWrap/>
            <w:vAlign w:val="bottom"/>
            <w:hideMark/>
          </w:tcPr>
          <w:p w:rsidRPr="005F78B7" w:rsidR="00E64BD1" w:rsidP="005A5433" w:rsidRDefault="00E64BD1" w14:paraId="779B527B" w14:textId="77777777">
            <w:pPr>
              <w:jc w:val="center"/>
              <w:rPr>
                <w:color w:val="000000"/>
              </w:rPr>
            </w:pP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1CB83405" w14:textId="77777777">
            <w:pPr>
              <w:jc w:val="center"/>
              <w:rPr>
                <w:color w:val="000000"/>
              </w:rPr>
            </w:pPr>
            <w:r w:rsidRPr="005F78B7">
              <w:rPr>
                <w:color w:val="000000"/>
              </w:rPr>
              <w:t>(0.136)</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61B056B1"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44FAAAF4" w14:textId="77777777">
            <w:pPr>
              <w:jc w:val="center"/>
              <w:rPr>
                <w:color w:val="000000"/>
              </w:rPr>
            </w:pPr>
            <w:r w:rsidRPr="005F78B7">
              <w:rPr>
                <w:color w:val="000000"/>
              </w:rPr>
              <w:t>(0.144)</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5F7D26A2" w14:textId="77777777">
            <w:pPr>
              <w:jc w:val="center"/>
              <w:rPr>
                <w:color w:val="000000"/>
              </w:rPr>
            </w:pPr>
            <w:r w:rsidRPr="005F78B7">
              <w:rPr>
                <w:color w:val="000000"/>
              </w:rPr>
              <w:t>(0.162)</w:t>
            </w:r>
          </w:p>
        </w:tc>
      </w:tr>
      <w:tr w:rsidRPr="005F78B7" w:rsidR="00E64BD1" w:rsidTr="005A5433" w14:paraId="61A8187E" w14:textId="77777777">
        <w:trPr>
          <w:trHeight w:val="320"/>
        </w:trPr>
        <w:tc>
          <w:tcPr>
            <w:tcW w:w="2880" w:type="dxa"/>
            <w:tcBorders>
              <w:top w:val="nil"/>
              <w:left w:val="nil"/>
              <w:bottom w:val="nil"/>
              <w:right w:val="nil"/>
            </w:tcBorders>
            <w:shd w:val="clear" w:color="auto" w:fill="auto"/>
            <w:noWrap/>
            <w:vAlign w:val="bottom"/>
            <w:hideMark/>
          </w:tcPr>
          <w:p w:rsidRPr="005F78B7" w:rsidR="00E64BD1" w:rsidP="005A5433" w:rsidRDefault="00E64BD1" w14:paraId="364404FA" w14:textId="77777777">
            <w:pPr>
              <w:rPr>
                <w:color w:val="000000"/>
              </w:rPr>
            </w:pPr>
            <w:r w:rsidRPr="005F78B7">
              <w:rPr>
                <w:color w:val="000000"/>
              </w:rPr>
              <w:t>Other Race</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6A7FC22F" w14:textId="77777777">
            <w:pPr>
              <w:jc w:val="center"/>
              <w:rPr>
                <w:color w:val="000000"/>
              </w:rPr>
            </w:pPr>
            <w:r w:rsidRPr="005F78B7">
              <w:rPr>
                <w:color w:val="000000"/>
              </w:rPr>
              <w:t>0.0230</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42497D56"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185A142D" w14:textId="77777777">
            <w:pPr>
              <w:jc w:val="center"/>
              <w:rPr>
                <w:color w:val="000000"/>
              </w:rPr>
            </w:pPr>
            <w:r w:rsidRPr="005F78B7">
              <w:rPr>
                <w:color w:val="000000"/>
              </w:rPr>
              <w:t>-0.0149</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52C4C435" w14:textId="77777777">
            <w:pPr>
              <w:jc w:val="center"/>
              <w:rPr>
                <w:color w:val="000000"/>
              </w:rPr>
            </w:pPr>
            <w:r w:rsidRPr="005F78B7">
              <w:rPr>
                <w:color w:val="000000"/>
              </w:rPr>
              <w:t>0.0129</w:t>
            </w:r>
          </w:p>
        </w:tc>
      </w:tr>
      <w:tr w:rsidRPr="005F78B7" w:rsidR="00E64BD1" w:rsidTr="005A5433" w14:paraId="5870E5F3" w14:textId="77777777">
        <w:trPr>
          <w:trHeight w:val="320"/>
        </w:trPr>
        <w:tc>
          <w:tcPr>
            <w:tcW w:w="2880" w:type="dxa"/>
            <w:tcBorders>
              <w:top w:val="nil"/>
              <w:left w:val="nil"/>
              <w:bottom w:val="nil"/>
              <w:right w:val="nil"/>
            </w:tcBorders>
            <w:shd w:val="clear" w:color="auto" w:fill="auto"/>
            <w:noWrap/>
            <w:vAlign w:val="bottom"/>
            <w:hideMark/>
          </w:tcPr>
          <w:p w:rsidRPr="005F78B7" w:rsidR="00E64BD1" w:rsidP="005A5433" w:rsidRDefault="00E64BD1" w14:paraId="08C0818E" w14:textId="77777777">
            <w:pPr>
              <w:jc w:val="center"/>
              <w:rPr>
                <w:color w:val="000000"/>
              </w:rPr>
            </w:pP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5C36C7A7" w14:textId="77777777">
            <w:pPr>
              <w:jc w:val="center"/>
              <w:rPr>
                <w:color w:val="000000"/>
              </w:rPr>
            </w:pPr>
            <w:r w:rsidRPr="005F78B7">
              <w:rPr>
                <w:color w:val="000000"/>
              </w:rPr>
              <w:t>(0.113)</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3C962BCF"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681B6B61" w14:textId="77777777">
            <w:pPr>
              <w:jc w:val="center"/>
              <w:rPr>
                <w:color w:val="000000"/>
              </w:rPr>
            </w:pPr>
            <w:r w:rsidRPr="005F78B7">
              <w:rPr>
                <w:color w:val="000000"/>
              </w:rPr>
              <w:t>(0.119)</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7EF35781" w14:textId="77777777">
            <w:pPr>
              <w:jc w:val="center"/>
              <w:rPr>
                <w:color w:val="000000"/>
              </w:rPr>
            </w:pPr>
            <w:r w:rsidRPr="005F78B7">
              <w:rPr>
                <w:color w:val="000000"/>
              </w:rPr>
              <w:t>(0.137)</w:t>
            </w:r>
          </w:p>
        </w:tc>
      </w:tr>
      <w:tr w:rsidRPr="005F78B7" w:rsidR="00E64BD1" w:rsidTr="005A5433" w14:paraId="63AAFF59" w14:textId="77777777">
        <w:trPr>
          <w:trHeight w:val="320"/>
        </w:trPr>
        <w:tc>
          <w:tcPr>
            <w:tcW w:w="2880" w:type="dxa"/>
            <w:tcBorders>
              <w:top w:val="nil"/>
              <w:left w:val="nil"/>
              <w:bottom w:val="nil"/>
              <w:right w:val="nil"/>
            </w:tcBorders>
            <w:shd w:val="clear" w:color="auto" w:fill="auto"/>
            <w:noWrap/>
            <w:vAlign w:val="bottom"/>
            <w:hideMark/>
          </w:tcPr>
          <w:p w:rsidRPr="005F78B7" w:rsidR="00E64BD1" w:rsidP="005A5433" w:rsidRDefault="00E64BD1" w14:paraId="7E327F4E" w14:textId="77777777">
            <w:pPr>
              <w:rPr>
                <w:color w:val="000000"/>
              </w:rPr>
            </w:pPr>
            <w:r w:rsidRPr="005F78B7">
              <w:rPr>
                <w:color w:val="000000"/>
              </w:rPr>
              <w:t>Cohort/Industry Controls</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724ABFFB" w14:textId="77777777">
            <w:pPr>
              <w:rPr>
                <w:color w:val="000000"/>
              </w:rPr>
            </w:pP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38B3E8B6" w14:textId="77777777">
            <w:pPr>
              <w:rPr>
                <w:sz w:val="20"/>
                <w:szCs w:val="2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68F35094" w14:textId="77777777">
            <w:pPr>
              <w:jc w:val="center"/>
              <w:rPr>
                <w:color w:val="000000"/>
              </w:rPr>
            </w:pPr>
            <w:r w:rsidRPr="005F78B7">
              <w:rPr>
                <w:color w:val="000000"/>
              </w:rPr>
              <w:t>X</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59671C06" w14:textId="77777777">
            <w:pPr>
              <w:jc w:val="center"/>
              <w:rPr>
                <w:color w:val="000000"/>
              </w:rPr>
            </w:pPr>
            <w:r w:rsidRPr="005F78B7">
              <w:rPr>
                <w:color w:val="000000"/>
              </w:rPr>
              <w:t>X</w:t>
            </w:r>
          </w:p>
        </w:tc>
      </w:tr>
      <w:tr w:rsidRPr="005F78B7" w:rsidR="00E64BD1" w:rsidTr="005A5433" w14:paraId="6CCACC95" w14:textId="77777777">
        <w:trPr>
          <w:trHeight w:val="320"/>
        </w:trPr>
        <w:tc>
          <w:tcPr>
            <w:tcW w:w="2880" w:type="dxa"/>
            <w:tcBorders>
              <w:top w:val="nil"/>
              <w:left w:val="nil"/>
              <w:bottom w:val="nil"/>
              <w:right w:val="nil"/>
            </w:tcBorders>
            <w:shd w:val="clear" w:color="auto" w:fill="auto"/>
            <w:noWrap/>
            <w:vAlign w:val="bottom"/>
            <w:hideMark/>
          </w:tcPr>
          <w:p w:rsidRPr="005F78B7" w:rsidR="00E64BD1" w:rsidP="005A5433" w:rsidRDefault="00E64BD1" w14:paraId="3212EC20" w14:textId="77777777">
            <w:pPr>
              <w:jc w:val="center"/>
              <w:rPr>
                <w:color w:val="000000"/>
              </w:rPr>
            </w:pP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1AF94598" w14:textId="77777777">
            <w:pPr>
              <w:rPr>
                <w:sz w:val="20"/>
                <w:szCs w:val="20"/>
              </w:rPr>
            </w:pP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67EF9402" w14:textId="77777777">
            <w:pPr>
              <w:rPr>
                <w:sz w:val="20"/>
                <w:szCs w:val="2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6D0E0EFA" w14:textId="77777777">
            <w:pPr>
              <w:jc w:val="center"/>
              <w:rPr>
                <w:sz w:val="20"/>
                <w:szCs w:val="2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4F618F7F" w14:textId="77777777">
            <w:pPr>
              <w:jc w:val="center"/>
              <w:rPr>
                <w:sz w:val="20"/>
                <w:szCs w:val="20"/>
              </w:rPr>
            </w:pPr>
          </w:p>
        </w:tc>
      </w:tr>
      <w:tr w:rsidRPr="005F78B7" w:rsidR="00E64BD1" w:rsidTr="005A5433" w14:paraId="2ABC921A" w14:textId="77777777">
        <w:trPr>
          <w:trHeight w:val="320"/>
        </w:trPr>
        <w:tc>
          <w:tcPr>
            <w:tcW w:w="2880" w:type="dxa"/>
            <w:tcBorders>
              <w:top w:val="nil"/>
              <w:left w:val="nil"/>
              <w:bottom w:val="nil"/>
              <w:right w:val="nil"/>
            </w:tcBorders>
            <w:shd w:val="clear" w:color="auto" w:fill="auto"/>
            <w:noWrap/>
            <w:vAlign w:val="bottom"/>
            <w:hideMark/>
          </w:tcPr>
          <w:p w:rsidRPr="005F78B7" w:rsidR="00E64BD1" w:rsidP="005A5433" w:rsidRDefault="00E64BD1" w14:paraId="3B175AFA" w14:textId="77777777">
            <w:pPr>
              <w:rPr>
                <w:color w:val="000000"/>
              </w:rPr>
            </w:pPr>
            <w:r w:rsidRPr="005F78B7">
              <w:rPr>
                <w:color w:val="000000"/>
              </w:rPr>
              <w:t>Job Search Resource Controls</w:t>
            </w: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0A0A0390" w14:textId="77777777">
            <w:pPr>
              <w:rPr>
                <w:color w:val="000000"/>
              </w:rPr>
            </w:pP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3D375D84" w14:textId="77777777">
            <w:pPr>
              <w:rPr>
                <w:sz w:val="20"/>
                <w:szCs w:val="2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100B5F42" w14:textId="77777777">
            <w:pPr>
              <w:rPr>
                <w:sz w:val="20"/>
                <w:szCs w:val="2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1F521356" w14:textId="77777777">
            <w:pPr>
              <w:jc w:val="center"/>
              <w:rPr>
                <w:color w:val="000000"/>
              </w:rPr>
            </w:pPr>
            <w:r w:rsidRPr="005F78B7">
              <w:rPr>
                <w:color w:val="000000"/>
              </w:rPr>
              <w:t>X</w:t>
            </w:r>
          </w:p>
        </w:tc>
      </w:tr>
      <w:tr w:rsidRPr="005F78B7" w:rsidR="00E64BD1" w:rsidTr="005A5433" w14:paraId="3504F93A" w14:textId="77777777">
        <w:trPr>
          <w:trHeight w:val="320"/>
        </w:trPr>
        <w:tc>
          <w:tcPr>
            <w:tcW w:w="2880" w:type="dxa"/>
            <w:tcBorders>
              <w:top w:val="nil"/>
              <w:left w:val="nil"/>
              <w:bottom w:val="nil"/>
              <w:right w:val="nil"/>
            </w:tcBorders>
            <w:shd w:val="clear" w:color="auto" w:fill="auto"/>
            <w:noWrap/>
            <w:vAlign w:val="bottom"/>
            <w:hideMark/>
          </w:tcPr>
          <w:p w:rsidRPr="005F78B7" w:rsidR="00E64BD1" w:rsidP="005A5433" w:rsidRDefault="00E64BD1" w14:paraId="1F3DAA57" w14:textId="77777777">
            <w:pPr>
              <w:jc w:val="center"/>
              <w:rPr>
                <w:color w:val="000000"/>
              </w:rPr>
            </w:pP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1BBC9C9B" w14:textId="77777777">
            <w:pPr>
              <w:rPr>
                <w:sz w:val="20"/>
                <w:szCs w:val="20"/>
              </w:rPr>
            </w:pPr>
          </w:p>
        </w:tc>
        <w:tc>
          <w:tcPr>
            <w:tcW w:w="1440" w:type="dxa"/>
            <w:tcBorders>
              <w:top w:val="nil"/>
              <w:left w:val="nil"/>
              <w:bottom w:val="nil"/>
              <w:right w:val="nil"/>
            </w:tcBorders>
            <w:shd w:val="clear" w:color="auto" w:fill="auto"/>
            <w:noWrap/>
            <w:vAlign w:val="bottom"/>
            <w:hideMark/>
          </w:tcPr>
          <w:p w:rsidRPr="005F78B7" w:rsidR="00E64BD1" w:rsidP="005A5433" w:rsidRDefault="00E64BD1" w14:paraId="2DD0A759" w14:textId="77777777">
            <w:pPr>
              <w:rPr>
                <w:sz w:val="20"/>
                <w:szCs w:val="2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38B0CE49" w14:textId="77777777">
            <w:pPr>
              <w:rPr>
                <w:sz w:val="20"/>
                <w:szCs w:val="2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71E68EE6" w14:textId="77777777">
            <w:pPr>
              <w:rPr>
                <w:sz w:val="20"/>
                <w:szCs w:val="20"/>
              </w:rPr>
            </w:pPr>
          </w:p>
        </w:tc>
      </w:tr>
      <w:tr w:rsidRPr="005F78B7" w:rsidR="00E64BD1" w:rsidTr="005A5433" w14:paraId="3E7998C7" w14:textId="77777777">
        <w:trPr>
          <w:trHeight w:val="320"/>
        </w:trPr>
        <w:tc>
          <w:tcPr>
            <w:tcW w:w="2880" w:type="dxa"/>
            <w:tcBorders>
              <w:top w:val="single" w:color="auto" w:sz="4" w:space="0"/>
              <w:left w:val="nil"/>
              <w:bottom w:val="nil"/>
              <w:right w:val="nil"/>
            </w:tcBorders>
            <w:shd w:val="clear" w:color="auto" w:fill="auto"/>
            <w:noWrap/>
            <w:vAlign w:val="bottom"/>
            <w:hideMark/>
          </w:tcPr>
          <w:p w:rsidRPr="005F78B7" w:rsidR="00E64BD1" w:rsidP="005A5433" w:rsidRDefault="00E64BD1" w14:paraId="1ADA00A9" w14:textId="77777777">
            <w:pPr>
              <w:rPr>
                <w:color w:val="000000"/>
              </w:rPr>
            </w:pPr>
            <w:r w:rsidRPr="005F78B7">
              <w:rPr>
                <w:color w:val="000000"/>
              </w:rPr>
              <w:t>R-squared</w:t>
            </w:r>
          </w:p>
        </w:tc>
        <w:tc>
          <w:tcPr>
            <w:tcW w:w="1440" w:type="dxa"/>
            <w:tcBorders>
              <w:top w:val="single" w:color="auto" w:sz="4" w:space="0"/>
              <w:left w:val="nil"/>
              <w:bottom w:val="nil"/>
              <w:right w:val="nil"/>
            </w:tcBorders>
            <w:shd w:val="clear" w:color="auto" w:fill="auto"/>
            <w:noWrap/>
            <w:vAlign w:val="bottom"/>
            <w:hideMark/>
          </w:tcPr>
          <w:p w:rsidRPr="005F78B7" w:rsidR="00E64BD1" w:rsidP="005A5433" w:rsidRDefault="00E64BD1" w14:paraId="38581E06" w14:textId="77777777">
            <w:pPr>
              <w:jc w:val="center"/>
              <w:rPr>
                <w:color w:val="000000"/>
              </w:rPr>
            </w:pPr>
            <w:r w:rsidRPr="005F78B7">
              <w:rPr>
                <w:color w:val="000000"/>
              </w:rPr>
              <w:t> </w:t>
            </w:r>
          </w:p>
        </w:tc>
        <w:tc>
          <w:tcPr>
            <w:tcW w:w="1440" w:type="dxa"/>
            <w:tcBorders>
              <w:top w:val="single" w:color="auto" w:sz="4" w:space="0"/>
              <w:left w:val="nil"/>
              <w:bottom w:val="nil"/>
              <w:right w:val="nil"/>
            </w:tcBorders>
            <w:shd w:val="clear" w:color="auto" w:fill="auto"/>
            <w:noWrap/>
            <w:vAlign w:val="bottom"/>
            <w:hideMark/>
          </w:tcPr>
          <w:p w:rsidRPr="005F78B7" w:rsidR="00E64BD1" w:rsidP="005A5433" w:rsidRDefault="00E64BD1" w14:paraId="2784A2B9" w14:textId="77777777">
            <w:pPr>
              <w:jc w:val="center"/>
              <w:rPr>
                <w:color w:val="000000"/>
              </w:rPr>
            </w:pPr>
            <w:r w:rsidRPr="005F78B7">
              <w:rPr>
                <w:color w:val="000000"/>
              </w:rPr>
              <w:t> </w:t>
            </w:r>
          </w:p>
        </w:tc>
        <w:tc>
          <w:tcPr>
            <w:tcW w:w="1620" w:type="dxa"/>
            <w:tcBorders>
              <w:top w:val="single" w:color="auto" w:sz="4" w:space="0"/>
              <w:left w:val="nil"/>
              <w:bottom w:val="nil"/>
              <w:right w:val="nil"/>
            </w:tcBorders>
            <w:shd w:val="clear" w:color="auto" w:fill="auto"/>
            <w:noWrap/>
            <w:vAlign w:val="bottom"/>
            <w:hideMark/>
          </w:tcPr>
          <w:p w:rsidRPr="005F78B7" w:rsidR="00E64BD1" w:rsidP="005A5433" w:rsidRDefault="00E64BD1" w14:paraId="2663652E" w14:textId="77777777">
            <w:pPr>
              <w:jc w:val="center"/>
              <w:rPr>
                <w:color w:val="000000"/>
              </w:rPr>
            </w:pPr>
            <w:r w:rsidRPr="005F78B7">
              <w:rPr>
                <w:color w:val="000000"/>
              </w:rPr>
              <w:t> </w:t>
            </w:r>
          </w:p>
        </w:tc>
        <w:tc>
          <w:tcPr>
            <w:tcW w:w="1620" w:type="dxa"/>
            <w:tcBorders>
              <w:top w:val="single" w:color="auto" w:sz="4" w:space="0"/>
              <w:left w:val="nil"/>
              <w:bottom w:val="nil"/>
              <w:right w:val="nil"/>
            </w:tcBorders>
            <w:shd w:val="clear" w:color="auto" w:fill="auto"/>
            <w:noWrap/>
            <w:vAlign w:val="bottom"/>
            <w:hideMark/>
          </w:tcPr>
          <w:p w:rsidRPr="005F78B7" w:rsidR="00E64BD1" w:rsidP="005A5433" w:rsidRDefault="00E64BD1" w14:paraId="4E2D649C" w14:textId="77777777">
            <w:pPr>
              <w:rPr>
                <w:color w:val="000000"/>
              </w:rPr>
            </w:pPr>
            <w:r w:rsidRPr="005F78B7">
              <w:rPr>
                <w:color w:val="000000"/>
              </w:rPr>
              <w:t> </w:t>
            </w:r>
          </w:p>
        </w:tc>
      </w:tr>
      <w:tr w:rsidRPr="005F78B7" w:rsidR="00E64BD1" w:rsidTr="005A5433" w14:paraId="55A63846" w14:textId="77777777">
        <w:trPr>
          <w:trHeight w:val="320"/>
        </w:trPr>
        <w:tc>
          <w:tcPr>
            <w:tcW w:w="2880" w:type="dxa"/>
            <w:tcBorders>
              <w:top w:val="nil"/>
              <w:left w:val="nil"/>
              <w:bottom w:val="single" w:color="auto" w:sz="4" w:space="0"/>
              <w:right w:val="nil"/>
            </w:tcBorders>
            <w:shd w:val="clear" w:color="auto" w:fill="auto"/>
            <w:noWrap/>
            <w:vAlign w:val="bottom"/>
            <w:hideMark/>
          </w:tcPr>
          <w:p w:rsidRPr="005F78B7" w:rsidR="00E64BD1" w:rsidP="005A5433" w:rsidRDefault="00E64BD1" w14:paraId="59E6D78B" w14:textId="77777777">
            <w:pPr>
              <w:rPr>
                <w:color w:val="000000"/>
              </w:rPr>
            </w:pPr>
            <w:r w:rsidRPr="005F78B7">
              <w:rPr>
                <w:color w:val="000000"/>
              </w:rPr>
              <w:t>Observations</w:t>
            </w:r>
          </w:p>
        </w:tc>
        <w:tc>
          <w:tcPr>
            <w:tcW w:w="1440" w:type="dxa"/>
            <w:tcBorders>
              <w:top w:val="nil"/>
              <w:left w:val="nil"/>
              <w:bottom w:val="single" w:color="auto" w:sz="4" w:space="0"/>
              <w:right w:val="nil"/>
            </w:tcBorders>
            <w:shd w:val="clear" w:color="auto" w:fill="auto"/>
            <w:noWrap/>
            <w:vAlign w:val="bottom"/>
            <w:hideMark/>
          </w:tcPr>
          <w:p w:rsidRPr="005F78B7" w:rsidR="00E64BD1" w:rsidP="005A5433" w:rsidRDefault="00E64BD1" w14:paraId="07E7D3C1" w14:textId="77777777">
            <w:pPr>
              <w:jc w:val="center"/>
              <w:rPr>
                <w:color w:val="000000"/>
              </w:rPr>
            </w:pPr>
            <w:r w:rsidRPr="005F78B7">
              <w:rPr>
                <w:color w:val="000000"/>
              </w:rPr>
              <w:t>4,502</w:t>
            </w:r>
          </w:p>
        </w:tc>
        <w:tc>
          <w:tcPr>
            <w:tcW w:w="1440" w:type="dxa"/>
            <w:tcBorders>
              <w:top w:val="nil"/>
              <w:left w:val="nil"/>
              <w:bottom w:val="single" w:color="auto" w:sz="4" w:space="0"/>
              <w:right w:val="nil"/>
            </w:tcBorders>
            <w:shd w:val="clear" w:color="auto" w:fill="auto"/>
            <w:noWrap/>
            <w:vAlign w:val="bottom"/>
            <w:hideMark/>
          </w:tcPr>
          <w:p w:rsidRPr="005F78B7" w:rsidR="00E64BD1" w:rsidP="005A5433" w:rsidRDefault="00E64BD1" w14:paraId="63B347F0" w14:textId="77777777">
            <w:pPr>
              <w:jc w:val="center"/>
              <w:rPr>
                <w:color w:val="000000"/>
              </w:rPr>
            </w:pPr>
            <w:r w:rsidRPr="005F78B7">
              <w:rPr>
                <w:color w:val="000000"/>
              </w:rPr>
              <w:t>4,502</w:t>
            </w:r>
          </w:p>
        </w:tc>
        <w:tc>
          <w:tcPr>
            <w:tcW w:w="1620" w:type="dxa"/>
            <w:tcBorders>
              <w:top w:val="nil"/>
              <w:left w:val="nil"/>
              <w:bottom w:val="single" w:color="auto" w:sz="4" w:space="0"/>
              <w:right w:val="nil"/>
            </w:tcBorders>
            <w:shd w:val="clear" w:color="auto" w:fill="auto"/>
            <w:noWrap/>
            <w:vAlign w:val="bottom"/>
            <w:hideMark/>
          </w:tcPr>
          <w:p w:rsidRPr="005F78B7" w:rsidR="00E64BD1" w:rsidP="005A5433" w:rsidRDefault="00E64BD1" w14:paraId="6FDB9E32" w14:textId="77777777">
            <w:pPr>
              <w:jc w:val="center"/>
              <w:rPr>
                <w:color w:val="000000"/>
              </w:rPr>
            </w:pPr>
            <w:r w:rsidRPr="005F78B7">
              <w:rPr>
                <w:color w:val="000000"/>
              </w:rPr>
              <w:t>4,502</w:t>
            </w:r>
          </w:p>
        </w:tc>
        <w:tc>
          <w:tcPr>
            <w:tcW w:w="1620" w:type="dxa"/>
            <w:tcBorders>
              <w:top w:val="nil"/>
              <w:left w:val="nil"/>
              <w:bottom w:val="single" w:color="auto" w:sz="4" w:space="0"/>
              <w:right w:val="nil"/>
            </w:tcBorders>
            <w:shd w:val="clear" w:color="auto" w:fill="auto"/>
            <w:noWrap/>
            <w:vAlign w:val="bottom"/>
            <w:hideMark/>
          </w:tcPr>
          <w:p w:rsidRPr="005F78B7" w:rsidR="00E64BD1" w:rsidP="005A5433" w:rsidRDefault="00E64BD1" w14:paraId="5750E677" w14:textId="77777777">
            <w:pPr>
              <w:jc w:val="center"/>
              <w:rPr>
                <w:color w:val="000000"/>
              </w:rPr>
            </w:pPr>
            <w:r w:rsidRPr="005F78B7">
              <w:rPr>
                <w:color w:val="000000"/>
              </w:rPr>
              <w:t>3,785</w:t>
            </w:r>
          </w:p>
        </w:tc>
      </w:tr>
      <w:tr w:rsidRPr="005F78B7" w:rsidR="00E64BD1" w:rsidTr="005A5433" w14:paraId="29445102" w14:textId="77777777">
        <w:trPr>
          <w:trHeight w:val="320"/>
        </w:trPr>
        <w:tc>
          <w:tcPr>
            <w:tcW w:w="9000" w:type="dxa"/>
            <w:gridSpan w:val="5"/>
            <w:tcBorders>
              <w:top w:val="single" w:color="auto" w:sz="4" w:space="0"/>
              <w:left w:val="nil"/>
              <w:right w:val="nil"/>
            </w:tcBorders>
            <w:shd w:val="clear" w:color="auto" w:fill="auto"/>
            <w:noWrap/>
            <w:vAlign w:val="bottom"/>
          </w:tcPr>
          <w:p w:rsidRPr="005F78B7" w:rsidR="00E64BD1" w:rsidP="005A5433" w:rsidRDefault="00E64BD1" w14:paraId="64C9B57C" w14:textId="77777777">
            <w:pPr>
              <w:rPr>
                <w:sz w:val="20"/>
                <w:szCs w:val="20"/>
              </w:rPr>
            </w:pPr>
            <w:r w:rsidRPr="005F78B7">
              <w:rPr>
                <w:color w:val="000000"/>
                <w:sz w:val="20"/>
                <w:szCs w:val="20"/>
              </w:rPr>
              <w:t>Note:  Offer timing (dichotomous) is a dummy variable that equals one if the offer was accepted before the start of a student's fourth year. Ethnicity controls include fixed effects for 3 ethnicity categories. Cohort includes fixed effects for graduation year. Industry controls include fixed effects for 16 industry groups. Robust standard errors reported in parentheses. ***significant at the 1% level, **5% level, *10% level.</w:t>
            </w:r>
          </w:p>
        </w:tc>
      </w:tr>
    </w:tbl>
    <w:p w:rsidR="00E64BD1" w:rsidP="00E64BD1" w:rsidRDefault="00E64BD1" w14:paraId="3CE46FFA" w14:textId="77777777"/>
    <w:p w:rsidR="00B212E7" w:rsidP="00E64BD1" w:rsidRDefault="00B212E7" w14:paraId="0B86521F" w14:textId="77777777"/>
    <w:p w:rsidR="00B212E7" w:rsidP="00E64BD1" w:rsidRDefault="00B212E7" w14:paraId="68725F3C" w14:textId="77777777"/>
    <w:p w:rsidRPr="005F78B7" w:rsidR="00B212E7" w:rsidP="00E64BD1" w:rsidRDefault="00B212E7" w14:paraId="072F5FE0" w14:textId="77777777"/>
    <w:tbl>
      <w:tblPr>
        <w:tblW w:w="9450" w:type="dxa"/>
        <w:tblLook w:val="04A0" w:firstRow="1" w:lastRow="0" w:firstColumn="1" w:lastColumn="0" w:noHBand="0" w:noVBand="1"/>
      </w:tblPr>
      <w:tblGrid>
        <w:gridCol w:w="4050"/>
        <w:gridCol w:w="1710"/>
        <w:gridCol w:w="1710"/>
        <w:gridCol w:w="1980"/>
      </w:tblGrid>
      <w:tr w:rsidRPr="005F78B7" w:rsidR="00E64BD1" w:rsidTr="005A5433" w14:paraId="37C6FCA8" w14:textId="77777777">
        <w:trPr>
          <w:trHeight w:val="320"/>
        </w:trPr>
        <w:tc>
          <w:tcPr>
            <w:tcW w:w="9450" w:type="dxa"/>
            <w:gridSpan w:val="4"/>
            <w:tcBorders>
              <w:top w:val="nil"/>
              <w:left w:val="nil"/>
              <w:bottom w:val="single" w:color="auto" w:sz="4" w:space="0"/>
              <w:right w:val="nil"/>
            </w:tcBorders>
            <w:shd w:val="clear" w:color="auto" w:fill="auto"/>
            <w:noWrap/>
            <w:vAlign w:val="bottom"/>
            <w:hideMark/>
          </w:tcPr>
          <w:p w:rsidRPr="005F78B7" w:rsidR="00E64BD1" w:rsidP="005A5433" w:rsidRDefault="00E64BD1" w14:paraId="22A890C8" w14:textId="77777777">
            <w:pPr>
              <w:rPr>
                <w:color w:val="000000"/>
              </w:rPr>
            </w:pPr>
            <w:r w:rsidRPr="005F78B7">
              <w:rPr>
                <w:b/>
                <w:bCs/>
                <w:color w:val="000000"/>
              </w:rPr>
              <w:t>Table C.1</w:t>
            </w:r>
            <w:r w:rsidRPr="005F78B7">
              <w:rPr>
                <w:color w:val="000000"/>
              </w:rPr>
              <w:t>: Within Consulting Offer Timing Effects</w:t>
            </w:r>
          </w:p>
        </w:tc>
      </w:tr>
      <w:tr w:rsidRPr="005F78B7" w:rsidR="00E64BD1" w:rsidTr="005A5433" w14:paraId="6126E9AF"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67D7951E" w14:textId="77777777">
            <w:pPr>
              <w:rPr>
                <w:color w:val="000000"/>
              </w:rPr>
            </w:pPr>
            <w:r w:rsidRPr="005F78B7">
              <w:rPr>
                <w:color w:val="000000"/>
              </w:rPr>
              <w:t> </w:t>
            </w:r>
          </w:p>
        </w:tc>
        <w:tc>
          <w:tcPr>
            <w:tcW w:w="5400" w:type="dxa"/>
            <w:gridSpan w:val="3"/>
            <w:tcBorders>
              <w:top w:val="single" w:color="auto" w:sz="4" w:space="0"/>
              <w:left w:val="nil"/>
              <w:bottom w:val="single" w:color="auto" w:sz="4" w:space="0"/>
              <w:right w:val="nil"/>
            </w:tcBorders>
            <w:shd w:val="clear" w:color="auto" w:fill="auto"/>
            <w:noWrap/>
            <w:vAlign w:val="bottom"/>
            <w:hideMark/>
          </w:tcPr>
          <w:p w:rsidRPr="005F78B7" w:rsidR="00E64BD1" w:rsidP="005A5433" w:rsidRDefault="00E64BD1" w14:paraId="548082CE" w14:textId="77777777">
            <w:pPr>
              <w:jc w:val="center"/>
              <w:rPr>
                <w:color w:val="000000"/>
              </w:rPr>
            </w:pPr>
            <w:r w:rsidRPr="005F78B7">
              <w:rPr>
                <w:color w:val="000000"/>
              </w:rPr>
              <w:t>Dependent Variable: Offer Timing (continuous)</w:t>
            </w:r>
          </w:p>
        </w:tc>
      </w:tr>
      <w:tr w:rsidRPr="005F78B7" w:rsidR="00E64BD1" w:rsidTr="005A5433" w14:paraId="3E5888A6"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2CDFB80A" w14:textId="77777777">
            <w:pPr>
              <w:jc w:val="center"/>
              <w:rPr>
                <w:color w:val="000000"/>
              </w:rPr>
            </w:pPr>
          </w:p>
        </w:tc>
        <w:tc>
          <w:tcPr>
            <w:tcW w:w="5400" w:type="dxa"/>
            <w:gridSpan w:val="3"/>
            <w:tcBorders>
              <w:top w:val="single" w:color="auto" w:sz="4" w:space="0"/>
              <w:left w:val="nil"/>
              <w:bottom w:val="single" w:color="auto" w:sz="4" w:space="0"/>
              <w:right w:val="nil"/>
            </w:tcBorders>
            <w:shd w:val="clear" w:color="auto" w:fill="auto"/>
            <w:noWrap/>
            <w:vAlign w:val="bottom"/>
            <w:hideMark/>
          </w:tcPr>
          <w:p w:rsidRPr="005F78B7" w:rsidR="00E64BD1" w:rsidP="005A5433" w:rsidRDefault="00E64BD1" w14:paraId="1DA42CD4" w14:textId="77777777">
            <w:pPr>
              <w:jc w:val="center"/>
              <w:rPr>
                <w:color w:val="000000"/>
              </w:rPr>
            </w:pPr>
            <w:r w:rsidRPr="005F78B7">
              <w:rPr>
                <w:color w:val="000000"/>
              </w:rPr>
              <w:t>OLS</w:t>
            </w:r>
          </w:p>
        </w:tc>
      </w:tr>
      <w:tr w:rsidRPr="005F78B7" w:rsidR="00E64BD1" w:rsidTr="005A5433" w14:paraId="49E4A37C"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657F14A8"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57484E64" w14:textId="77777777">
            <w:pPr>
              <w:jc w:val="center"/>
              <w:rPr>
                <w:color w:val="000000"/>
              </w:rPr>
            </w:pPr>
            <w:r w:rsidRPr="005F78B7">
              <w:rPr>
                <w:color w:val="000000"/>
              </w:rPr>
              <w:t>(1)</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0BF4389C" w14:textId="77777777">
            <w:pPr>
              <w:jc w:val="center"/>
              <w:rPr>
                <w:color w:val="000000"/>
              </w:rPr>
            </w:pPr>
            <w:r w:rsidRPr="005F78B7">
              <w:rPr>
                <w:color w:val="000000"/>
              </w:rPr>
              <w:t>(2)</w:t>
            </w: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332C69D3" w14:textId="77777777">
            <w:pPr>
              <w:jc w:val="center"/>
              <w:rPr>
                <w:color w:val="000000"/>
              </w:rPr>
            </w:pPr>
            <w:r w:rsidRPr="005F78B7">
              <w:rPr>
                <w:color w:val="000000"/>
              </w:rPr>
              <w:t>(3)</w:t>
            </w:r>
          </w:p>
        </w:tc>
      </w:tr>
      <w:tr w:rsidRPr="005F78B7" w:rsidR="00E64BD1" w:rsidTr="005A5433" w14:paraId="5343332B" w14:textId="77777777">
        <w:trPr>
          <w:trHeight w:val="320"/>
        </w:trPr>
        <w:tc>
          <w:tcPr>
            <w:tcW w:w="4050" w:type="dxa"/>
            <w:tcBorders>
              <w:top w:val="single" w:color="auto" w:sz="4" w:space="0"/>
              <w:left w:val="nil"/>
              <w:bottom w:val="nil"/>
              <w:right w:val="nil"/>
            </w:tcBorders>
            <w:shd w:val="clear" w:color="auto" w:fill="auto"/>
            <w:noWrap/>
            <w:vAlign w:val="bottom"/>
            <w:hideMark/>
          </w:tcPr>
          <w:p w:rsidRPr="005F78B7" w:rsidR="00E64BD1" w:rsidP="005A5433" w:rsidRDefault="00E64BD1" w14:paraId="6360B219" w14:textId="77777777">
            <w:pPr>
              <w:rPr>
                <w:color w:val="000000"/>
              </w:rPr>
            </w:pPr>
            <w:r w:rsidRPr="005F78B7">
              <w:rPr>
                <w:color w:val="000000"/>
              </w:rPr>
              <w:t>Male</w:t>
            </w:r>
          </w:p>
        </w:tc>
        <w:tc>
          <w:tcPr>
            <w:tcW w:w="1710" w:type="dxa"/>
            <w:tcBorders>
              <w:top w:val="single" w:color="auto" w:sz="4" w:space="0"/>
              <w:left w:val="nil"/>
              <w:bottom w:val="nil"/>
              <w:right w:val="nil"/>
            </w:tcBorders>
            <w:shd w:val="clear" w:color="auto" w:fill="auto"/>
            <w:noWrap/>
            <w:vAlign w:val="bottom"/>
            <w:hideMark/>
          </w:tcPr>
          <w:p w:rsidRPr="005F78B7" w:rsidR="00E64BD1" w:rsidP="005A5433" w:rsidRDefault="00E64BD1" w14:paraId="0F9D520F" w14:textId="77777777">
            <w:pPr>
              <w:jc w:val="center"/>
              <w:rPr>
                <w:color w:val="000000"/>
              </w:rPr>
            </w:pPr>
            <w:r w:rsidRPr="005F78B7">
              <w:rPr>
                <w:color w:val="000000"/>
              </w:rPr>
              <w:t>6.476</w:t>
            </w:r>
          </w:p>
        </w:tc>
        <w:tc>
          <w:tcPr>
            <w:tcW w:w="1710" w:type="dxa"/>
            <w:tcBorders>
              <w:top w:val="single" w:color="auto" w:sz="4" w:space="0"/>
              <w:left w:val="nil"/>
              <w:bottom w:val="nil"/>
              <w:right w:val="nil"/>
            </w:tcBorders>
            <w:shd w:val="clear" w:color="auto" w:fill="auto"/>
            <w:noWrap/>
            <w:vAlign w:val="bottom"/>
            <w:hideMark/>
          </w:tcPr>
          <w:p w:rsidRPr="005F78B7" w:rsidR="00E64BD1" w:rsidP="005A5433" w:rsidRDefault="00E64BD1" w14:paraId="2161CF49" w14:textId="77777777">
            <w:pPr>
              <w:jc w:val="center"/>
              <w:rPr>
                <w:color w:val="000000"/>
              </w:rPr>
            </w:pPr>
            <w:r w:rsidRPr="005F78B7">
              <w:rPr>
                <w:color w:val="000000"/>
              </w:rPr>
              <w:t>4.923</w:t>
            </w:r>
          </w:p>
        </w:tc>
        <w:tc>
          <w:tcPr>
            <w:tcW w:w="1980" w:type="dxa"/>
            <w:tcBorders>
              <w:top w:val="single" w:color="auto" w:sz="4" w:space="0"/>
              <w:left w:val="nil"/>
              <w:bottom w:val="nil"/>
              <w:right w:val="nil"/>
            </w:tcBorders>
            <w:shd w:val="clear" w:color="auto" w:fill="auto"/>
            <w:noWrap/>
            <w:vAlign w:val="bottom"/>
            <w:hideMark/>
          </w:tcPr>
          <w:p w:rsidRPr="005F78B7" w:rsidR="00E64BD1" w:rsidP="005A5433" w:rsidRDefault="00E64BD1" w14:paraId="4059E216" w14:textId="77777777">
            <w:pPr>
              <w:jc w:val="center"/>
              <w:rPr>
                <w:color w:val="000000"/>
              </w:rPr>
            </w:pPr>
            <w:r w:rsidRPr="005F78B7">
              <w:rPr>
                <w:color w:val="000000"/>
              </w:rPr>
              <w:t>4.657</w:t>
            </w:r>
          </w:p>
        </w:tc>
      </w:tr>
      <w:tr w:rsidRPr="005F78B7" w:rsidR="00E64BD1" w:rsidTr="005A5433" w14:paraId="01C24E29"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540ED5E8"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58310497" w14:textId="77777777">
            <w:pPr>
              <w:jc w:val="center"/>
              <w:rPr>
                <w:color w:val="000000"/>
              </w:rPr>
            </w:pPr>
            <w:r w:rsidRPr="005F78B7">
              <w:rPr>
                <w:color w:val="000000"/>
              </w:rPr>
              <w:t>(8.109)</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6B89F07E" w14:textId="77777777">
            <w:pPr>
              <w:jc w:val="center"/>
              <w:rPr>
                <w:color w:val="000000"/>
              </w:rPr>
            </w:pPr>
            <w:r w:rsidRPr="005F78B7">
              <w:rPr>
                <w:color w:val="000000"/>
              </w:rPr>
              <w:t>(8.080)</w:t>
            </w: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25DBF13C" w14:textId="77777777">
            <w:pPr>
              <w:jc w:val="center"/>
              <w:rPr>
                <w:color w:val="000000"/>
              </w:rPr>
            </w:pPr>
            <w:r w:rsidRPr="005F78B7">
              <w:rPr>
                <w:color w:val="000000"/>
              </w:rPr>
              <w:t>(9.026)</w:t>
            </w:r>
          </w:p>
        </w:tc>
      </w:tr>
      <w:tr w:rsidRPr="005F78B7" w:rsidR="00E64BD1" w:rsidTr="005A5433" w14:paraId="709F688E"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163D39B0" w14:textId="77777777">
            <w:pPr>
              <w:rPr>
                <w:color w:val="000000"/>
              </w:rPr>
            </w:pPr>
            <w:r w:rsidRPr="005F78B7">
              <w:rPr>
                <w:color w:val="000000"/>
              </w:rPr>
              <w:t>Black/Hispanic</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45DAD0A8" w14:textId="77777777">
            <w:pPr>
              <w:jc w:val="center"/>
              <w:rPr>
                <w:color w:val="000000"/>
              </w:rPr>
            </w:pPr>
            <w:r w:rsidRPr="005F78B7">
              <w:rPr>
                <w:color w:val="000000"/>
              </w:rPr>
              <w:t>-13.11</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7683A4F4" w14:textId="77777777">
            <w:pPr>
              <w:jc w:val="center"/>
              <w:rPr>
                <w:color w:val="000000"/>
              </w:rPr>
            </w:pPr>
            <w:r w:rsidRPr="005F78B7">
              <w:rPr>
                <w:color w:val="000000"/>
              </w:rPr>
              <w:t>-12.00</w:t>
            </w: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335C225F" w14:textId="77777777">
            <w:pPr>
              <w:jc w:val="center"/>
              <w:rPr>
                <w:color w:val="000000"/>
              </w:rPr>
            </w:pPr>
            <w:r w:rsidRPr="005F78B7">
              <w:rPr>
                <w:color w:val="000000"/>
              </w:rPr>
              <w:t>-9.414</w:t>
            </w:r>
          </w:p>
        </w:tc>
      </w:tr>
      <w:tr w:rsidRPr="005F78B7" w:rsidR="00E64BD1" w:rsidTr="005A5433" w14:paraId="0BB28277"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2E7B0BD2"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4181310F" w14:textId="77777777">
            <w:pPr>
              <w:jc w:val="center"/>
              <w:rPr>
                <w:color w:val="000000"/>
              </w:rPr>
            </w:pPr>
            <w:r w:rsidRPr="005F78B7">
              <w:rPr>
                <w:color w:val="000000"/>
              </w:rPr>
              <w:t>(13.75)</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1443E804" w14:textId="77777777">
            <w:pPr>
              <w:jc w:val="center"/>
              <w:rPr>
                <w:color w:val="000000"/>
              </w:rPr>
            </w:pPr>
            <w:r w:rsidRPr="005F78B7">
              <w:rPr>
                <w:color w:val="000000"/>
              </w:rPr>
              <w:t>(13.78)</w:t>
            </w: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0C289395" w14:textId="77777777">
            <w:pPr>
              <w:jc w:val="center"/>
              <w:rPr>
                <w:color w:val="000000"/>
              </w:rPr>
            </w:pPr>
            <w:r w:rsidRPr="005F78B7">
              <w:rPr>
                <w:color w:val="000000"/>
              </w:rPr>
              <w:t>(16.00)</w:t>
            </w:r>
          </w:p>
        </w:tc>
      </w:tr>
      <w:tr w:rsidRPr="005F78B7" w:rsidR="00E64BD1" w:rsidTr="005A5433" w14:paraId="34FE5094"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5A43BFB5" w14:textId="77777777">
            <w:pPr>
              <w:rPr>
                <w:color w:val="000000"/>
              </w:rPr>
            </w:pPr>
            <w:r w:rsidRPr="005F78B7">
              <w:rPr>
                <w:color w:val="000000"/>
              </w:rPr>
              <w:t>Other Race</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741E7099" w14:textId="77777777">
            <w:pPr>
              <w:jc w:val="center"/>
              <w:rPr>
                <w:color w:val="000000"/>
              </w:rPr>
            </w:pPr>
            <w:r w:rsidRPr="005F78B7">
              <w:rPr>
                <w:color w:val="000000"/>
              </w:rPr>
              <w:t>8.574</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4ED2825C" w14:textId="77777777">
            <w:pPr>
              <w:jc w:val="center"/>
              <w:rPr>
                <w:color w:val="000000"/>
              </w:rPr>
            </w:pPr>
            <w:r w:rsidRPr="005F78B7">
              <w:rPr>
                <w:color w:val="000000"/>
              </w:rPr>
              <w:t>10.59</w:t>
            </w: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7CDFE919" w14:textId="77777777">
            <w:pPr>
              <w:jc w:val="center"/>
              <w:rPr>
                <w:color w:val="000000"/>
              </w:rPr>
            </w:pPr>
            <w:r w:rsidRPr="005F78B7">
              <w:rPr>
                <w:color w:val="000000"/>
              </w:rPr>
              <w:t>7.293</w:t>
            </w:r>
          </w:p>
        </w:tc>
      </w:tr>
      <w:tr w:rsidRPr="005F78B7" w:rsidR="00E64BD1" w:rsidTr="005A5433" w14:paraId="1013AC32"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1B661835"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36BB65F2" w14:textId="77777777">
            <w:pPr>
              <w:jc w:val="center"/>
              <w:rPr>
                <w:color w:val="000000"/>
              </w:rPr>
            </w:pPr>
            <w:r w:rsidRPr="005F78B7">
              <w:rPr>
                <w:color w:val="000000"/>
              </w:rPr>
              <w:t>(15.50)</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4E42D3B3" w14:textId="77777777">
            <w:pPr>
              <w:jc w:val="center"/>
              <w:rPr>
                <w:color w:val="000000"/>
              </w:rPr>
            </w:pPr>
            <w:r w:rsidRPr="005F78B7">
              <w:rPr>
                <w:color w:val="000000"/>
              </w:rPr>
              <w:t>(15.30)</w:t>
            </w: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74C04B3F" w14:textId="77777777">
            <w:pPr>
              <w:jc w:val="center"/>
              <w:rPr>
                <w:color w:val="000000"/>
              </w:rPr>
            </w:pPr>
            <w:r w:rsidRPr="005F78B7">
              <w:rPr>
                <w:color w:val="000000"/>
              </w:rPr>
              <w:t>(16.96)</w:t>
            </w:r>
          </w:p>
        </w:tc>
      </w:tr>
      <w:tr w:rsidRPr="005F78B7" w:rsidR="00E64BD1" w:rsidTr="005A5433" w14:paraId="0D66FE68"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5DC1BAD3" w14:textId="77777777">
            <w:pPr>
              <w:rPr>
                <w:color w:val="000000"/>
              </w:rPr>
            </w:pPr>
            <w:r w:rsidRPr="005F78B7">
              <w:rPr>
                <w:color w:val="000000"/>
              </w:rPr>
              <w:t>2019</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6C29277C"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01DCC366" w14:textId="77777777">
            <w:pPr>
              <w:jc w:val="center"/>
              <w:rPr>
                <w:color w:val="000000"/>
              </w:rPr>
            </w:pPr>
            <w:r w:rsidRPr="005F78B7">
              <w:rPr>
                <w:color w:val="000000"/>
              </w:rPr>
              <w:t>-2.211</w:t>
            </w: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0D40E392" w14:textId="77777777">
            <w:pPr>
              <w:jc w:val="center"/>
              <w:rPr>
                <w:color w:val="000000"/>
              </w:rPr>
            </w:pPr>
            <w:r w:rsidRPr="005F78B7">
              <w:rPr>
                <w:color w:val="000000"/>
              </w:rPr>
              <w:t>-2.228</w:t>
            </w:r>
          </w:p>
        </w:tc>
      </w:tr>
      <w:tr w:rsidRPr="005F78B7" w:rsidR="00E64BD1" w:rsidTr="005A5433" w14:paraId="775B5205"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433AA640"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3C08C4F9" w14:textId="77777777">
            <w:pPr>
              <w:rPr>
                <w:sz w:val="20"/>
                <w:szCs w:val="2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37794CD7" w14:textId="77777777">
            <w:pPr>
              <w:jc w:val="center"/>
              <w:rPr>
                <w:color w:val="000000"/>
              </w:rPr>
            </w:pPr>
            <w:r w:rsidRPr="005F78B7">
              <w:rPr>
                <w:color w:val="000000"/>
              </w:rPr>
              <w:t>(11.62)</w:t>
            </w: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4385996A" w14:textId="77777777">
            <w:pPr>
              <w:jc w:val="center"/>
              <w:rPr>
                <w:color w:val="000000"/>
              </w:rPr>
            </w:pPr>
            <w:r w:rsidRPr="005F78B7">
              <w:rPr>
                <w:color w:val="000000"/>
              </w:rPr>
              <w:t>(11.06)</w:t>
            </w:r>
          </w:p>
        </w:tc>
      </w:tr>
      <w:tr w:rsidRPr="005F78B7" w:rsidR="00E64BD1" w:rsidTr="005A5433" w14:paraId="5F064AC2"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056673D8" w14:textId="77777777">
            <w:pPr>
              <w:rPr>
                <w:color w:val="000000"/>
              </w:rPr>
            </w:pPr>
            <w:r w:rsidRPr="005F78B7">
              <w:rPr>
                <w:color w:val="000000"/>
              </w:rPr>
              <w:t>2020</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4676D9D8"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58900C08" w14:textId="77777777">
            <w:pPr>
              <w:jc w:val="center"/>
              <w:rPr>
                <w:color w:val="000000"/>
              </w:rPr>
            </w:pPr>
            <w:r w:rsidRPr="005F78B7">
              <w:rPr>
                <w:color w:val="000000"/>
              </w:rPr>
              <w:t>31.91***</w:t>
            </w: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292A8392" w14:textId="77777777">
            <w:pPr>
              <w:jc w:val="center"/>
              <w:rPr>
                <w:color w:val="000000"/>
              </w:rPr>
            </w:pPr>
            <w:r w:rsidRPr="005F78B7">
              <w:rPr>
                <w:color w:val="000000"/>
              </w:rPr>
              <w:t>26.51**</w:t>
            </w:r>
          </w:p>
        </w:tc>
      </w:tr>
      <w:tr w:rsidRPr="005F78B7" w:rsidR="00E64BD1" w:rsidTr="005A5433" w14:paraId="64522A31"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0F6EE2B3"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2BFBA7EC" w14:textId="77777777">
            <w:pPr>
              <w:rPr>
                <w:sz w:val="20"/>
                <w:szCs w:val="2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7065D9BB" w14:textId="77777777">
            <w:pPr>
              <w:jc w:val="center"/>
              <w:rPr>
                <w:color w:val="000000"/>
              </w:rPr>
            </w:pPr>
            <w:r w:rsidRPr="005F78B7">
              <w:rPr>
                <w:color w:val="000000"/>
              </w:rPr>
              <w:t>(11.25)</w:t>
            </w: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0E5EC257" w14:textId="77777777">
            <w:pPr>
              <w:jc w:val="center"/>
              <w:rPr>
                <w:color w:val="000000"/>
              </w:rPr>
            </w:pPr>
            <w:r w:rsidRPr="005F78B7">
              <w:rPr>
                <w:color w:val="000000"/>
              </w:rPr>
              <w:t>(12.61)</w:t>
            </w:r>
          </w:p>
        </w:tc>
      </w:tr>
      <w:tr w:rsidRPr="005F78B7" w:rsidR="00E64BD1" w:rsidTr="005A5433" w14:paraId="3E7D6B8A"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3F29888C" w14:textId="77777777">
            <w:pPr>
              <w:rPr>
                <w:color w:val="000000"/>
              </w:rPr>
            </w:pPr>
            <w:r w:rsidRPr="005F78B7">
              <w:rPr>
                <w:color w:val="000000"/>
              </w:rPr>
              <w:t>2021</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3768282B"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31D9D423" w14:textId="77777777">
            <w:pPr>
              <w:jc w:val="center"/>
              <w:rPr>
                <w:color w:val="000000"/>
              </w:rPr>
            </w:pPr>
            <w:r w:rsidRPr="005F78B7">
              <w:rPr>
                <w:color w:val="000000"/>
              </w:rPr>
              <w:t>30.29***</w:t>
            </w: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0CAC0661" w14:textId="77777777">
            <w:pPr>
              <w:jc w:val="center"/>
              <w:rPr>
                <w:color w:val="000000"/>
              </w:rPr>
            </w:pPr>
            <w:r w:rsidRPr="005F78B7">
              <w:rPr>
                <w:color w:val="000000"/>
              </w:rPr>
              <w:t>26.73**</w:t>
            </w:r>
          </w:p>
        </w:tc>
      </w:tr>
      <w:tr w:rsidRPr="005F78B7" w:rsidR="00E64BD1" w:rsidTr="005A5433" w14:paraId="6D9FE443"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6C935EBA"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6CA5FE5A" w14:textId="77777777">
            <w:pPr>
              <w:rPr>
                <w:sz w:val="20"/>
                <w:szCs w:val="2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371BBB68" w14:textId="77777777">
            <w:pPr>
              <w:jc w:val="center"/>
              <w:rPr>
                <w:color w:val="000000"/>
              </w:rPr>
            </w:pPr>
            <w:r w:rsidRPr="005F78B7">
              <w:rPr>
                <w:color w:val="000000"/>
              </w:rPr>
              <w:t>(10.69)</w:t>
            </w: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3DF1503C" w14:textId="77777777">
            <w:pPr>
              <w:jc w:val="center"/>
              <w:rPr>
                <w:color w:val="000000"/>
              </w:rPr>
            </w:pPr>
            <w:r w:rsidRPr="005F78B7">
              <w:rPr>
                <w:color w:val="000000"/>
              </w:rPr>
              <w:t>(12.07)</w:t>
            </w:r>
          </w:p>
        </w:tc>
      </w:tr>
      <w:tr w:rsidRPr="005F78B7" w:rsidR="00E64BD1" w:rsidTr="005A5433" w14:paraId="659DA851"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2A04CFB5" w14:textId="77777777">
            <w:pPr>
              <w:rPr>
                <w:color w:val="000000"/>
              </w:rPr>
            </w:pPr>
            <w:r w:rsidRPr="005F78B7">
              <w:rPr>
                <w:color w:val="000000"/>
              </w:rPr>
              <w:t>Alumni</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15A125DA"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6235E087"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47F38E0F" w14:textId="77777777">
            <w:pPr>
              <w:jc w:val="center"/>
              <w:rPr>
                <w:color w:val="000000"/>
              </w:rPr>
            </w:pPr>
            <w:r w:rsidRPr="005F78B7">
              <w:rPr>
                <w:color w:val="000000"/>
              </w:rPr>
              <w:t>46.80**</w:t>
            </w:r>
          </w:p>
        </w:tc>
      </w:tr>
      <w:tr w:rsidRPr="005F78B7" w:rsidR="00E64BD1" w:rsidTr="005A5433" w14:paraId="5E374636"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6C4F2794"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33AE5825" w14:textId="77777777">
            <w:pPr>
              <w:rPr>
                <w:sz w:val="20"/>
                <w:szCs w:val="2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42785530"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1D68F2CC" w14:textId="77777777">
            <w:pPr>
              <w:jc w:val="center"/>
              <w:rPr>
                <w:color w:val="000000"/>
              </w:rPr>
            </w:pPr>
            <w:r w:rsidRPr="005F78B7">
              <w:rPr>
                <w:color w:val="000000"/>
              </w:rPr>
              <w:t>(23.07)</w:t>
            </w:r>
          </w:p>
        </w:tc>
      </w:tr>
      <w:tr w:rsidRPr="005F78B7" w:rsidR="00E64BD1" w:rsidTr="005A5433" w14:paraId="73FC18B0"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098D781C" w14:textId="77777777">
            <w:pPr>
              <w:rPr>
                <w:color w:val="000000"/>
              </w:rPr>
            </w:pPr>
            <w:r w:rsidRPr="005F78B7">
              <w:rPr>
                <w:color w:val="000000"/>
              </w:rPr>
              <w:t>Career Fair</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134592A1"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6F16F6C3"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5F059398" w14:textId="77777777">
            <w:pPr>
              <w:jc w:val="center"/>
              <w:rPr>
                <w:color w:val="000000"/>
              </w:rPr>
            </w:pPr>
            <w:r w:rsidRPr="005F78B7">
              <w:rPr>
                <w:color w:val="000000"/>
              </w:rPr>
              <w:t>100.9***</w:t>
            </w:r>
          </w:p>
        </w:tc>
      </w:tr>
      <w:tr w:rsidRPr="005F78B7" w:rsidR="00E64BD1" w:rsidTr="005A5433" w14:paraId="657A741F"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294C1C6A"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67EAC760" w14:textId="77777777">
            <w:pPr>
              <w:rPr>
                <w:sz w:val="20"/>
                <w:szCs w:val="2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34EFA8E9"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692FAFDC" w14:textId="77777777">
            <w:pPr>
              <w:jc w:val="center"/>
              <w:rPr>
                <w:color w:val="000000"/>
              </w:rPr>
            </w:pPr>
            <w:r w:rsidRPr="005F78B7">
              <w:rPr>
                <w:color w:val="000000"/>
              </w:rPr>
              <w:t>(19.37)</w:t>
            </w:r>
          </w:p>
        </w:tc>
      </w:tr>
      <w:tr w:rsidRPr="005F78B7" w:rsidR="00E64BD1" w:rsidTr="005A5433" w14:paraId="2B18055B"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25C5A400" w14:textId="77777777">
            <w:pPr>
              <w:rPr>
                <w:color w:val="000000"/>
              </w:rPr>
            </w:pPr>
            <w:r w:rsidRPr="005F78B7">
              <w:rPr>
                <w:color w:val="000000"/>
              </w:rPr>
              <w:t>Faculty</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2A316C91"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451EC4FA"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48777D8A" w14:textId="77777777">
            <w:pPr>
              <w:jc w:val="center"/>
              <w:rPr>
                <w:color w:val="000000"/>
              </w:rPr>
            </w:pPr>
            <w:r w:rsidRPr="005F78B7">
              <w:rPr>
                <w:color w:val="000000"/>
              </w:rPr>
              <w:t>50.69</w:t>
            </w:r>
          </w:p>
        </w:tc>
      </w:tr>
      <w:tr w:rsidRPr="005F78B7" w:rsidR="00E64BD1" w:rsidTr="005A5433" w14:paraId="4661FE13"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53922EF4"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2A2017A4" w14:textId="77777777">
            <w:pPr>
              <w:rPr>
                <w:sz w:val="20"/>
                <w:szCs w:val="2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2C37AF9E"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6F590D59" w14:textId="77777777">
            <w:pPr>
              <w:jc w:val="center"/>
              <w:rPr>
                <w:color w:val="000000"/>
              </w:rPr>
            </w:pPr>
            <w:r w:rsidRPr="005F78B7">
              <w:rPr>
                <w:color w:val="000000"/>
              </w:rPr>
              <w:t>(44.71)</w:t>
            </w:r>
          </w:p>
        </w:tc>
      </w:tr>
      <w:tr w:rsidRPr="005F78B7" w:rsidR="00E64BD1" w:rsidTr="005A5433" w14:paraId="09D9BC61"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385D0ABA" w14:textId="77777777">
            <w:pPr>
              <w:rPr>
                <w:color w:val="000000"/>
              </w:rPr>
            </w:pPr>
            <w:r w:rsidRPr="005F78B7">
              <w:rPr>
                <w:color w:val="000000"/>
              </w:rPr>
              <w:t>Family/Friends/Other</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647143A8"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683D65CF"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1677B7FA" w14:textId="77777777">
            <w:pPr>
              <w:jc w:val="center"/>
              <w:rPr>
                <w:color w:val="000000"/>
              </w:rPr>
            </w:pPr>
            <w:r w:rsidRPr="005F78B7">
              <w:rPr>
                <w:color w:val="000000"/>
              </w:rPr>
              <w:t>129.4***</w:t>
            </w:r>
          </w:p>
        </w:tc>
      </w:tr>
      <w:tr w:rsidRPr="005F78B7" w:rsidR="00E64BD1" w:rsidTr="005A5433" w14:paraId="13A617C4"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011C7E74"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3D2BD7DF" w14:textId="77777777">
            <w:pPr>
              <w:rPr>
                <w:sz w:val="20"/>
                <w:szCs w:val="2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56055489"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2588FEDC" w14:textId="77777777">
            <w:pPr>
              <w:jc w:val="center"/>
              <w:rPr>
                <w:color w:val="000000"/>
              </w:rPr>
            </w:pPr>
            <w:r w:rsidRPr="005F78B7">
              <w:rPr>
                <w:color w:val="000000"/>
              </w:rPr>
              <w:t>(21.43)</w:t>
            </w:r>
          </w:p>
        </w:tc>
      </w:tr>
      <w:tr w:rsidRPr="005F78B7" w:rsidR="00E64BD1" w:rsidTr="005A5433" w14:paraId="311D2889"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65EA6582" w14:textId="77777777">
            <w:pPr>
              <w:rPr>
                <w:color w:val="000000"/>
              </w:rPr>
            </w:pPr>
            <w:r w:rsidRPr="005F78B7">
              <w:rPr>
                <w:color w:val="000000"/>
              </w:rPr>
              <w:t>Handshake</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6C452BFA"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34B50A69"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205D29E6" w14:textId="77777777">
            <w:pPr>
              <w:jc w:val="center"/>
              <w:rPr>
                <w:color w:val="000000"/>
              </w:rPr>
            </w:pPr>
            <w:r w:rsidRPr="005F78B7">
              <w:rPr>
                <w:color w:val="000000"/>
              </w:rPr>
              <w:t>104.3***</w:t>
            </w:r>
          </w:p>
        </w:tc>
      </w:tr>
      <w:tr w:rsidRPr="005F78B7" w:rsidR="00E64BD1" w:rsidTr="005A5433" w14:paraId="151922D2"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46A8CA4A"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54654D67" w14:textId="77777777">
            <w:pPr>
              <w:rPr>
                <w:sz w:val="20"/>
                <w:szCs w:val="2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4D573E0F"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26F4B6E4" w14:textId="77777777">
            <w:pPr>
              <w:jc w:val="center"/>
              <w:rPr>
                <w:color w:val="000000"/>
              </w:rPr>
            </w:pPr>
            <w:r w:rsidRPr="005F78B7">
              <w:rPr>
                <w:color w:val="000000"/>
              </w:rPr>
              <w:t>(18.12)</w:t>
            </w:r>
          </w:p>
        </w:tc>
      </w:tr>
      <w:tr w:rsidRPr="005F78B7" w:rsidR="00E64BD1" w:rsidTr="005A5433" w14:paraId="69448452"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00598B8A" w14:textId="77777777">
            <w:pPr>
              <w:rPr>
                <w:color w:val="000000"/>
              </w:rPr>
            </w:pPr>
            <w:r w:rsidRPr="005F78B7">
              <w:rPr>
                <w:color w:val="000000"/>
              </w:rPr>
              <w:t>Other</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064AD7EC"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004A215A"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36EE266A" w14:textId="77777777">
            <w:pPr>
              <w:jc w:val="center"/>
              <w:rPr>
                <w:color w:val="000000"/>
              </w:rPr>
            </w:pPr>
            <w:r w:rsidRPr="005F78B7">
              <w:rPr>
                <w:color w:val="000000"/>
              </w:rPr>
              <w:t>103.9***</w:t>
            </w:r>
          </w:p>
        </w:tc>
      </w:tr>
      <w:tr w:rsidRPr="005F78B7" w:rsidR="00E64BD1" w:rsidTr="005A5433" w14:paraId="5FD50328"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049520C6"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6816FD61" w14:textId="77777777">
            <w:pPr>
              <w:rPr>
                <w:sz w:val="20"/>
                <w:szCs w:val="2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55036DF2"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7F9DB27B" w14:textId="77777777">
            <w:pPr>
              <w:jc w:val="center"/>
              <w:rPr>
                <w:color w:val="000000"/>
              </w:rPr>
            </w:pPr>
            <w:r w:rsidRPr="005F78B7">
              <w:rPr>
                <w:color w:val="000000"/>
              </w:rPr>
              <w:t>(20.50)</w:t>
            </w:r>
          </w:p>
        </w:tc>
      </w:tr>
      <w:tr w:rsidRPr="005F78B7" w:rsidR="00E64BD1" w:rsidTr="005A5433" w14:paraId="24009F88"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09E6F3B8" w14:textId="77777777">
            <w:pPr>
              <w:rPr>
                <w:color w:val="000000"/>
              </w:rPr>
            </w:pPr>
            <w:r w:rsidRPr="005F78B7">
              <w:rPr>
                <w:color w:val="000000"/>
              </w:rPr>
              <w:t>Previous Employment</w:t>
            </w: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7C2099AE" w14:textId="77777777">
            <w:pP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09B49F20"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71494C4A" w14:textId="77777777">
            <w:pPr>
              <w:jc w:val="center"/>
              <w:rPr>
                <w:color w:val="000000"/>
              </w:rPr>
            </w:pPr>
            <w:r w:rsidRPr="005F78B7">
              <w:rPr>
                <w:color w:val="000000"/>
              </w:rPr>
              <w:t>167.3***</w:t>
            </w:r>
          </w:p>
        </w:tc>
      </w:tr>
      <w:tr w:rsidRPr="005F78B7" w:rsidR="00E64BD1" w:rsidTr="005A5433" w14:paraId="41796087"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46F4E691"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3C3E316D" w14:textId="77777777">
            <w:pPr>
              <w:rPr>
                <w:sz w:val="20"/>
                <w:szCs w:val="2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38FAF9E4"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0F516AC2" w14:textId="77777777">
            <w:pPr>
              <w:jc w:val="center"/>
              <w:rPr>
                <w:color w:val="000000"/>
              </w:rPr>
            </w:pPr>
            <w:r w:rsidRPr="005F78B7">
              <w:rPr>
                <w:color w:val="000000"/>
              </w:rPr>
              <w:t>(49.13)</w:t>
            </w:r>
          </w:p>
        </w:tc>
      </w:tr>
      <w:tr w:rsidRPr="005F78B7" w:rsidR="00E64BD1" w:rsidTr="005A5433" w14:paraId="2A587B36" w14:textId="77777777">
        <w:trPr>
          <w:trHeight w:val="320"/>
        </w:trPr>
        <w:tc>
          <w:tcPr>
            <w:tcW w:w="4050" w:type="dxa"/>
            <w:tcBorders>
              <w:top w:val="nil"/>
              <w:left w:val="nil"/>
              <w:bottom w:val="nil"/>
              <w:right w:val="nil"/>
            </w:tcBorders>
            <w:shd w:val="clear" w:color="auto" w:fill="auto"/>
            <w:noWrap/>
            <w:vAlign w:val="bottom"/>
            <w:hideMark/>
          </w:tcPr>
          <w:p w:rsidRPr="005F78B7" w:rsidR="00E64BD1" w:rsidP="005A5433" w:rsidRDefault="00E64BD1" w14:paraId="687902E4" w14:textId="77777777">
            <w:pPr>
              <w:jc w:val="center"/>
              <w:rPr>
                <w:color w:val="00000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0570DB98" w14:textId="77777777">
            <w:pPr>
              <w:rPr>
                <w:sz w:val="20"/>
                <w:szCs w:val="20"/>
              </w:rPr>
            </w:pPr>
          </w:p>
        </w:tc>
        <w:tc>
          <w:tcPr>
            <w:tcW w:w="1710" w:type="dxa"/>
            <w:tcBorders>
              <w:top w:val="nil"/>
              <w:left w:val="nil"/>
              <w:bottom w:val="nil"/>
              <w:right w:val="nil"/>
            </w:tcBorders>
            <w:shd w:val="clear" w:color="auto" w:fill="auto"/>
            <w:noWrap/>
            <w:vAlign w:val="bottom"/>
            <w:hideMark/>
          </w:tcPr>
          <w:p w:rsidRPr="005F78B7" w:rsidR="00E64BD1" w:rsidP="005A5433" w:rsidRDefault="00E64BD1" w14:paraId="55A505DF" w14:textId="77777777">
            <w:pPr>
              <w:jc w:val="center"/>
              <w:rPr>
                <w:sz w:val="20"/>
                <w:szCs w:val="20"/>
              </w:rPr>
            </w:pPr>
          </w:p>
        </w:tc>
        <w:tc>
          <w:tcPr>
            <w:tcW w:w="1980" w:type="dxa"/>
            <w:tcBorders>
              <w:top w:val="nil"/>
              <w:left w:val="nil"/>
              <w:bottom w:val="nil"/>
              <w:right w:val="nil"/>
            </w:tcBorders>
            <w:shd w:val="clear" w:color="auto" w:fill="auto"/>
            <w:noWrap/>
            <w:vAlign w:val="bottom"/>
            <w:hideMark/>
          </w:tcPr>
          <w:p w:rsidRPr="005F78B7" w:rsidR="00E64BD1" w:rsidP="005A5433" w:rsidRDefault="00E64BD1" w14:paraId="36DF29EF" w14:textId="77777777">
            <w:pPr>
              <w:jc w:val="center"/>
              <w:rPr>
                <w:sz w:val="20"/>
                <w:szCs w:val="20"/>
              </w:rPr>
            </w:pPr>
          </w:p>
        </w:tc>
      </w:tr>
      <w:tr w:rsidRPr="005F78B7" w:rsidR="00E64BD1" w:rsidTr="005A5433" w14:paraId="355873EE" w14:textId="77777777">
        <w:trPr>
          <w:trHeight w:val="320"/>
        </w:trPr>
        <w:tc>
          <w:tcPr>
            <w:tcW w:w="4050" w:type="dxa"/>
            <w:tcBorders>
              <w:top w:val="single" w:color="auto" w:sz="4" w:space="0"/>
              <w:left w:val="nil"/>
              <w:bottom w:val="nil"/>
              <w:right w:val="nil"/>
            </w:tcBorders>
            <w:shd w:val="clear" w:color="auto" w:fill="auto"/>
            <w:noWrap/>
            <w:vAlign w:val="bottom"/>
            <w:hideMark/>
          </w:tcPr>
          <w:p w:rsidRPr="005F78B7" w:rsidR="00E64BD1" w:rsidP="005A5433" w:rsidRDefault="00E64BD1" w14:paraId="1F7B81BD" w14:textId="77777777">
            <w:pPr>
              <w:rPr>
                <w:color w:val="000000"/>
              </w:rPr>
            </w:pPr>
            <w:r w:rsidRPr="005F78B7">
              <w:rPr>
                <w:color w:val="000000"/>
              </w:rPr>
              <w:t>Observations</w:t>
            </w:r>
          </w:p>
        </w:tc>
        <w:tc>
          <w:tcPr>
            <w:tcW w:w="1710" w:type="dxa"/>
            <w:tcBorders>
              <w:top w:val="single" w:color="auto" w:sz="4" w:space="0"/>
              <w:left w:val="nil"/>
              <w:bottom w:val="nil"/>
              <w:right w:val="nil"/>
            </w:tcBorders>
            <w:shd w:val="clear" w:color="auto" w:fill="auto"/>
            <w:noWrap/>
            <w:vAlign w:val="bottom"/>
            <w:hideMark/>
          </w:tcPr>
          <w:p w:rsidRPr="005F78B7" w:rsidR="00E64BD1" w:rsidP="005A5433" w:rsidRDefault="00E64BD1" w14:paraId="602CEF33" w14:textId="77777777">
            <w:pPr>
              <w:jc w:val="center"/>
              <w:rPr>
                <w:color w:val="000000"/>
              </w:rPr>
            </w:pPr>
            <w:r w:rsidRPr="005F78B7">
              <w:rPr>
                <w:color w:val="000000"/>
              </w:rPr>
              <w:t>765</w:t>
            </w:r>
          </w:p>
        </w:tc>
        <w:tc>
          <w:tcPr>
            <w:tcW w:w="1710" w:type="dxa"/>
            <w:tcBorders>
              <w:top w:val="single" w:color="auto" w:sz="4" w:space="0"/>
              <w:left w:val="nil"/>
              <w:bottom w:val="nil"/>
              <w:right w:val="nil"/>
            </w:tcBorders>
            <w:shd w:val="clear" w:color="auto" w:fill="auto"/>
            <w:noWrap/>
            <w:vAlign w:val="bottom"/>
            <w:hideMark/>
          </w:tcPr>
          <w:p w:rsidRPr="005F78B7" w:rsidR="00E64BD1" w:rsidP="005A5433" w:rsidRDefault="00E64BD1" w14:paraId="36E15291" w14:textId="77777777">
            <w:pPr>
              <w:jc w:val="center"/>
              <w:rPr>
                <w:color w:val="000000"/>
              </w:rPr>
            </w:pPr>
            <w:r w:rsidRPr="005F78B7">
              <w:rPr>
                <w:color w:val="000000"/>
              </w:rPr>
              <w:t>765</w:t>
            </w:r>
          </w:p>
        </w:tc>
        <w:tc>
          <w:tcPr>
            <w:tcW w:w="1980" w:type="dxa"/>
            <w:tcBorders>
              <w:top w:val="single" w:color="auto" w:sz="4" w:space="0"/>
              <w:left w:val="nil"/>
              <w:bottom w:val="nil"/>
              <w:right w:val="nil"/>
            </w:tcBorders>
            <w:shd w:val="clear" w:color="auto" w:fill="auto"/>
            <w:noWrap/>
            <w:vAlign w:val="bottom"/>
            <w:hideMark/>
          </w:tcPr>
          <w:p w:rsidRPr="005F78B7" w:rsidR="00E64BD1" w:rsidP="005A5433" w:rsidRDefault="00E64BD1" w14:paraId="7D2952BF" w14:textId="77777777">
            <w:pPr>
              <w:jc w:val="center"/>
              <w:rPr>
                <w:color w:val="000000"/>
              </w:rPr>
            </w:pPr>
            <w:r w:rsidRPr="005F78B7">
              <w:rPr>
                <w:color w:val="000000"/>
              </w:rPr>
              <w:t>609</w:t>
            </w:r>
          </w:p>
        </w:tc>
      </w:tr>
      <w:tr w:rsidRPr="005F78B7" w:rsidR="00E64BD1" w:rsidTr="005A5433" w14:paraId="57238241" w14:textId="77777777">
        <w:trPr>
          <w:trHeight w:val="320"/>
        </w:trPr>
        <w:tc>
          <w:tcPr>
            <w:tcW w:w="4050" w:type="dxa"/>
            <w:tcBorders>
              <w:top w:val="nil"/>
              <w:left w:val="nil"/>
              <w:bottom w:val="single" w:color="auto" w:sz="4" w:space="0"/>
              <w:right w:val="nil"/>
            </w:tcBorders>
            <w:shd w:val="clear" w:color="auto" w:fill="auto"/>
            <w:noWrap/>
            <w:vAlign w:val="bottom"/>
            <w:hideMark/>
          </w:tcPr>
          <w:p w:rsidRPr="005F78B7" w:rsidR="00E64BD1" w:rsidP="005A5433" w:rsidRDefault="00E64BD1" w14:paraId="1D6445C2" w14:textId="77777777">
            <w:pPr>
              <w:rPr>
                <w:color w:val="000000"/>
              </w:rPr>
            </w:pPr>
            <w:r w:rsidRPr="005F78B7">
              <w:rPr>
                <w:color w:val="000000"/>
              </w:rPr>
              <w:t>R-squared</w:t>
            </w:r>
          </w:p>
        </w:tc>
        <w:tc>
          <w:tcPr>
            <w:tcW w:w="1710" w:type="dxa"/>
            <w:tcBorders>
              <w:top w:val="nil"/>
              <w:left w:val="nil"/>
              <w:bottom w:val="single" w:color="auto" w:sz="4" w:space="0"/>
              <w:right w:val="nil"/>
            </w:tcBorders>
            <w:shd w:val="clear" w:color="auto" w:fill="auto"/>
            <w:noWrap/>
            <w:vAlign w:val="bottom"/>
            <w:hideMark/>
          </w:tcPr>
          <w:p w:rsidRPr="005F78B7" w:rsidR="00E64BD1" w:rsidP="005A5433" w:rsidRDefault="00E64BD1" w14:paraId="2AD4E437" w14:textId="77777777">
            <w:pPr>
              <w:jc w:val="center"/>
              <w:rPr>
                <w:color w:val="000000"/>
              </w:rPr>
            </w:pPr>
            <w:r w:rsidRPr="005F78B7">
              <w:rPr>
                <w:color w:val="000000"/>
              </w:rPr>
              <w:t>0.003</w:t>
            </w:r>
          </w:p>
        </w:tc>
        <w:tc>
          <w:tcPr>
            <w:tcW w:w="1710" w:type="dxa"/>
            <w:tcBorders>
              <w:top w:val="nil"/>
              <w:left w:val="nil"/>
              <w:bottom w:val="single" w:color="auto" w:sz="4" w:space="0"/>
              <w:right w:val="nil"/>
            </w:tcBorders>
            <w:shd w:val="clear" w:color="auto" w:fill="auto"/>
            <w:noWrap/>
            <w:vAlign w:val="bottom"/>
            <w:hideMark/>
          </w:tcPr>
          <w:p w:rsidRPr="005F78B7" w:rsidR="00E64BD1" w:rsidP="005A5433" w:rsidRDefault="00E64BD1" w14:paraId="4443E96C" w14:textId="77777777">
            <w:pPr>
              <w:jc w:val="center"/>
              <w:rPr>
                <w:color w:val="000000"/>
              </w:rPr>
            </w:pPr>
            <w:r w:rsidRPr="005F78B7">
              <w:rPr>
                <w:color w:val="000000"/>
              </w:rPr>
              <w:t>0.023</w:t>
            </w:r>
          </w:p>
        </w:tc>
        <w:tc>
          <w:tcPr>
            <w:tcW w:w="1980" w:type="dxa"/>
            <w:tcBorders>
              <w:top w:val="nil"/>
              <w:left w:val="nil"/>
              <w:bottom w:val="single" w:color="auto" w:sz="4" w:space="0"/>
              <w:right w:val="nil"/>
            </w:tcBorders>
            <w:shd w:val="clear" w:color="auto" w:fill="auto"/>
            <w:noWrap/>
            <w:vAlign w:val="bottom"/>
            <w:hideMark/>
          </w:tcPr>
          <w:p w:rsidRPr="005F78B7" w:rsidR="00E64BD1" w:rsidP="005A5433" w:rsidRDefault="00E64BD1" w14:paraId="7C5EAD19" w14:textId="77777777">
            <w:pPr>
              <w:jc w:val="center"/>
              <w:rPr>
                <w:color w:val="000000"/>
              </w:rPr>
            </w:pPr>
            <w:r w:rsidRPr="005F78B7">
              <w:rPr>
                <w:color w:val="000000"/>
              </w:rPr>
              <w:t>0.107</w:t>
            </w:r>
          </w:p>
        </w:tc>
      </w:tr>
      <w:tr w:rsidRPr="005F78B7" w:rsidR="00E64BD1" w:rsidTr="005A5433" w14:paraId="6ED14734" w14:textId="77777777">
        <w:trPr>
          <w:trHeight w:val="320"/>
        </w:trPr>
        <w:tc>
          <w:tcPr>
            <w:tcW w:w="9450" w:type="dxa"/>
            <w:gridSpan w:val="4"/>
            <w:tcBorders>
              <w:top w:val="single" w:color="auto" w:sz="4" w:space="0"/>
              <w:left w:val="nil"/>
              <w:bottom w:val="nil"/>
              <w:right w:val="nil"/>
            </w:tcBorders>
            <w:shd w:val="clear" w:color="auto" w:fill="auto"/>
            <w:noWrap/>
            <w:vAlign w:val="bottom"/>
          </w:tcPr>
          <w:p w:rsidRPr="005F78B7" w:rsidR="00E64BD1" w:rsidP="00B212E7" w:rsidRDefault="00E64BD1" w14:paraId="0848E04B" w14:textId="77777777">
            <w:pPr>
              <w:rPr>
                <w:color w:val="000000"/>
              </w:rPr>
            </w:pPr>
            <w:r w:rsidRPr="00482253">
              <w:rPr>
                <w:color w:val="000000"/>
                <w:sz w:val="22"/>
                <w:szCs w:val="22"/>
              </w:rPr>
              <w:t>Note: Offer timing (continuous) is a numerical continuous variable measuring the difference between graduation date and offer date. A positive coefficient indicates an offer before graduation. Ethnicity controls include fixed effects for 3 ethnicity categories. Cohort includes fixed effects for graduation year. Industry controls include fixed effects for 16 industry groups. Robust standard errors reported in parentheses. ***significant at the 1% level, **5% level, *10% level.</w:t>
            </w:r>
          </w:p>
        </w:tc>
      </w:tr>
    </w:tbl>
    <w:p w:rsidR="00E64BD1" w:rsidP="00E64BD1" w:rsidRDefault="00E64BD1" w14:paraId="6DA58B4D" w14:textId="77777777"/>
    <w:p w:rsidRPr="005F78B7" w:rsidR="00B212E7" w:rsidP="00E64BD1" w:rsidRDefault="00B212E7" w14:paraId="58FE15A2" w14:textId="77777777"/>
    <w:tbl>
      <w:tblPr>
        <w:tblW w:w="9630" w:type="dxa"/>
        <w:tblLayout w:type="fixed"/>
        <w:tblLook w:val="04A0" w:firstRow="1" w:lastRow="0" w:firstColumn="1" w:lastColumn="0" w:noHBand="0" w:noVBand="1"/>
      </w:tblPr>
      <w:tblGrid>
        <w:gridCol w:w="4140"/>
        <w:gridCol w:w="1620"/>
        <w:gridCol w:w="1800"/>
        <w:gridCol w:w="2070"/>
      </w:tblGrid>
      <w:tr w:rsidRPr="005F78B7" w:rsidR="00E64BD1" w:rsidTr="005A5433" w14:paraId="18F66D69" w14:textId="77777777">
        <w:trPr>
          <w:trHeight w:val="320"/>
        </w:trPr>
        <w:tc>
          <w:tcPr>
            <w:tcW w:w="9630" w:type="dxa"/>
            <w:gridSpan w:val="4"/>
            <w:tcBorders>
              <w:top w:val="nil"/>
              <w:left w:val="nil"/>
              <w:bottom w:val="single" w:color="auto" w:sz="4" w:space="0"/>
              <w:right w:val="nil"/>
            </w:tcBorders>
            <w:shd w:val="clear" w:color="auto" w:fill="auto"/>
            <w:noWrap/>
            <w:vAlign w:val="bottom"/>
            <w:hideMark/>
          </w:tcPr>
          <w:p w:rsidRPr="005F78B7" w:rsidR="00E64BD1" w:rsidP="005A5433" w:rsidRDefault="00E64BD1" w14:paraId="02DDFB18" w14:textId="77777777">
            <w:pPr>
              <w:rPr>
                <w:color w:val="000000"/>
              </w:rPr>
            </w:pPr>
            <w:r w:rsidRPr="005F78B7">
              <w:rPr>
                <w:b/>
                <w:bCs/>
                <w:color w:val="000000"/>
              </w:rPr>
              <w:t>Table C.2</w:t>
            </w:r>
            <w:r w:rsidRPr="005F78B7">
              <w:rPr>
                <w:color w:val="000000"/>
              </w:rPr>
              <w:t>: Within Financial Services Offer Timing Effects</w:t>
            </w:r>
          </w:p>
        </w:tc>
      </w:tr>
      <w:tr w:rsidRPr="005F78B7" w:rsidR="00E64BD1" w:rsidTr="005A5433" w14:paraId="6A0B8690"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40D016A2" w14:textId="77777777">
            <w:pPr>
              <w:rPr>
                <w:color w:val="000000"/>
              </w:rPr>
            </w:pPr>
            <w:r w:rsidRPr="005F78B7">
              <w:rPr>
                <w:color w:val="000000"/>
              </w:rPr>
              <w:t> </w:t>
            </w:r>
          </w:p>
        </w:tc>
        <w:tc>
          <w:tcPr>
            <w:tcW w:w="5490" w:type="dxa"/>
            <w:gridSpan w:val="3"/>
            <w:tcBorders>
              <w:top w:val="single" w:color="auto" w:sz="4" w:space="0"/>
              <w:left w:val="nil"/>
              <w:bottom w:val="single" w:color="auto" w:sz="4" w:space="0"/>
              <w:right w:val="nil"/>
            </w:tcBorders>
            <w:shd w:val="clear" w:color="auto" w:fill="auto"/>
            <w:noWrap/>
            <w:vAlign w:val="bottom"/>
            <w:hideMark/>
          </w:tcPr>
          <w:p w:rsidRPr="005F78B7" w:rsidR="00E64BD1" w:rsidP="005A5433" w:rsidRDefault="00E64BD1" w14:paraId="0A012C42" w14:textId="77777777">
            <w:pPr>
              <w:jc w:val="center"/>
              <w:rPr>
                <w:color w:val="000000"/>
              </w:rPr>
            </w:pPr>
            <w:r w:rsidRPr="005F78B7">
              <w:rPr>
                <w:color w:val="000000"/>
              </w:rPr>
              <w:t>Dependent Variable: Offer Timing (continuous)</w:t>
            </w:r>
          </w:p>
        </w:tc>
      </w:tr>
      <w:tr w:rsidRPr="005F78B7" w:rsidR="00E64BD1" w:rsidTr="005A5433" w14:paraId="34EFD9FE"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5736310E" w14:textId="77777777">
            <w:pPr>
              <w:jc w:val="center"/>
              <w:rPr>
                <w:color w:val="000000"/>
              </w:rPr>
            </w:pPr>
          </w:p>
        </w:tc>
        <w:tc>
          <w:tcPr>
            <w:tcW w:w="5490" w:type="dxa"/>
            <w:gridSpan w:val="3"/>
            <w:tcBorders>
              <w:top w:val="single" w:color="auto" w:sz="4" w:space="0"/>
              <w:left w:val="nil"/>
              <w:bottom w:val="single" w:color="auto" w:sz="4" w:space="0"/>
              <w:right w:val="nil"/>
            </w:tcBorders>
            <w:shd w:val="clear" w:color="auto" w:fill="auto"/>
            <w:noWrap/>
            <w:vAlign w:val="bottom"/>
            <w:hideMark/>
          </w:tcPr>
          <w:p w:rsidRPr="005F78B7" w:rsidR="00E64BD1" w:rsidP="005A5433" w:rsidRDefault="00E64BD1" w14:paraId="5504D1C2" w14:textId="77777777">
            <w:pPr>
              <w:jc w:val="center"/>
              <w:rPr>
                <w:color w:val="000000"/>
              </w:rPr>
            </w:pPr>
            <w:r w:rsidRPr="005F78B7">
              <w:rPr>
                <w:color w:val="000000"/>
              </w:rPr>
              <w:t>OLS</w:t>
            </w:r>
          </w:p>
        </w:tc>
      </w:tr>
      <w:tr w:rsidRPr="005F78B7" w:rsidR="00E64BD1" w:rsidTr="005A5433" w14:paraId="3132CEEF"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708AA8EE"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127FB37E" w14:textId="77777777">
            <w:pPr>
              <w:jc w:val="center"/>
              <w:rPr>
                <w:color w:val="000000"/>
              </w:rPr>
            </w:pPr>
            <w:r w:rsidRPr="005F78B7">
              <w:rPr>
                <w:color w:val="000000"/>
              </w:rPr>
              <w:t>(1)</w:t>
            </w: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48159428" w14:textId="77777777">
            <w:pPr>
              <w:jc w:val="center"/>
              <w:rPr>
                <w:color w:val="000000"/>
              </w:rPr>
            </w:pPr>
            <w:r w:rsidRPr="005F78B7">
              <w:rPr>
                <w:color w:val="000000"/>
              </w:rPr>
              <w:t>(2)</w:t>
            </w: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7EE1A2E3" w14:textId="77777777">
            <w:pPr>
              <w:jc w:val="center"/>
              <w:rPr>
                <w:color w:val="000000"/>
              </w:rPr>
            </w:pPr>
            <w:r w:rsidRPr="005F78B7">
              <w:rPr>
                <w:color w:val="000000"/>
              </w:rPr>
              <w:t>(3)</w:t>
            </w:r>
          </w:p>
        </w:tc>
      </w:tr>
      <w:tr w:rsidRPr="005F78B7" w:rsidR="00E64BD1" w:rsidTr="005A5433" w14:paraId="2AF1A255" w14:textId="77777777">
        <w:trPr>
          <w:trHeight w:val="320"/>
        </w:trPr>
        <w:tc>
          <w:tcPr>
            <w:tcW w:w="4140" w:type="dxa"/>
            <w:tcBorders>
              <w:top w:val="single" w:color="auto" w:sz="4" w:space="0"/>
              <w:left w:val="nil"/>
              <w:bottom w:val="nil"/>
              <w:right w:val="nil"/>
            </w:tcBorders>
            <w:shd w:val="clear" w:color="auto" w:fill="auto"/>
            <w:noWrap/>
            <w:vAlign w:val="bottom"/>
            <w:hideMark/>
          </w:tcPr>
          <w:p w:rsidRPr="005F78B7" w:rsidR="00E64BD1" w:rsidP="005A5433" w:rsidRDefault="00E64BD1" w14:paraId="05397308" w14:textId="77777777">
            <w:pPr>
              <w:rPr>
                <w:color w:val="000000"/>
              </w:rPr>
            </w:pPr>
            <w:r w:rsidRPr="005F78B7">
              <w:rPr>
                <w:color w:val="000000"/>
              </w:rPr>
              <w:t>Male</w:t>
            </w:r>
          </w:p>
        </w:tc>
        <w:tc>
          <w:tcPr>
            <w:tcW w:w="1620" w:type="dxa"/>
            <w:tcBorders>
              <w:top w:val="single" w:color="auto" w:sz="4" w:space="0"/>
              <w:left w:val="nil"/>
              <w:bottom w:val="nil"/>
              <w:right w:val="nil"/>
            </w:tcBorders>
            <w:shd w:val="clear" w:color="auto" w:fill="auto"/>
            <w:noWrap/>
            <w:vAlign w:val="bottom"/>
            <w:hideMark/>
          </w:tcPr>
          <w:p w:rsidRPr="005F78B7" w:rsidR="00E64BD1" w:rsidP="005A5433" w:rsidRDefault="00E64BD1" w14:paraId="07FEA2F9" w14:textId="77777777">
            <w:pPr>
              <w:jc w:val="center"/>
              <w:rPr>
                <w:color w:val="000000"/>
              </w:rPr>
            </w:pPr>
            <w:r w:rsidRPr="005F78B7">
              <w:rPr>
                <w:color w:val="000000"/>
              </w:rPr>
              <w:t>-4.221</w:t>
            </w:r>
          </w:p>
        </w:tc>
        <w:tc>
          <w:tcPr>
            <w:tcW w:w="1800" w:type="dxa"/>
            <w:tcBorders>
              <w:top w:val="single" w:color="auto" w:sz="4" w:space="0"/>
              <w:left w:val="nil"/>
              <w:bottom w:val="nil"/>
              <w:right w:val="nil"/>
            </w:tcBorders>
            <w:shd w:val="clear" w:color="auto" w:fill="auto"/>
            <w:noWrap/>
            <w:vAlign w:val="bottom"/>
            <w:hideMark/>
          </w:tcPr>
          <w:p w:rsidRPr="005F78B7" w:rsidR="00E64BD1" w:rsidP="005A5433" w:rsidRDefault="00E64BD1" w14:paraId="4EBECC40" w14:textId="77777777">
            <w:pPr>
              <w:jc w:val="center"/>
              <w:rPr>
                <w:color w:val="000000"/>
              </w:rPr>
            </w:pPr>
            <w:r w:rsidRPr="005F78B7">
              <w:rPr>
                <w:color w:val="000000"/>
              </w:rPr>
              <w:t>-1.960</w:t>
            </w:r>
          </w:p>
        </w:tc>
        <w:tc>
          <w:tcPr>
            <w:tcW w:w="2070" w:type="dxa"/>
            <w:tcBorders>
              <w:top w:val="single" w:color="auto" w:sz="4" w:space="0"/>
              <w:left w:val="nil"/>
              <w:bottom w:val="nil"/>
              <w:right w:val="nil"/>
            </w:tcBorders>
            <w:shd w:val="clear" w:color="auto" w:fill="auto"/>
            <w:noWrap/>
            <w:vAlign w:val="bottom"/>
            <w:hideMark/>
          </w:tcPr>
          <w:p w:rsidRPr="005F78B7" w:rsidR="00E64BD1" w:rsidP="005A5433" w:rsidRDefault="00E64BD1" w14:paraId="08AE8A05" w14:textId="77777777">
            <w:pPr>
              <w:jc w:val="center"/>
              <w:rPr>
                <w:color w:val="000000"/>
              </w:rPr>
            </w:pPr>
            <w:r w:rsidRPr="005F78B7">
              <w:rPr>
                <w:color w:val="000000"/>
              </w:rPr>
              <w:t>10.94</w:t>
            </w:r>
          </w:p>
        </w:tc>
      </w:tr>
      <w:tr w:rsidRPr="005F78B7" w:rsidR="00E64BD1" w:rsidTr="005A5433" w14:paraId="4221B929"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12ED596B"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368C1CBD" w14:textId="77777777">
            <w:pPr>
              <w:jc w:val="center"/>
              <w:rPr>
                <w:color w:val="000000"/>
              </w:rPr>
            </w:pPr>
            <w:r w:rsidRPr="005F78B7">
              <w:rPr>
                <w:color w:val="000000"/>
              </w:rPr>
              <w:t>(8.779)</w:t>
            </w: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38374159" w14:textId="77777777">
            <w:pPr>
              <w:jc w:val="center"/>
              <w:rPr>
                <w:color w:val="000000"/>
              </w:rPr>
            </w:pPr>
            <w:r w:rsidRPr="005F78B7">
              <w:rPr>
                <w:color w:val="000000"/>
              </w:rPr>
              <w:t>(8.463)</w:t>
            </w: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3AD2C022" w14:textId="77777777">
            <w:pPr>
              <w:jc w:val="center"/>
              <w:rPr>
                <w:color w:val="000000"/>
              </w:rPr>
            </w:pPr>
            <w:r w:rsidRPr="005F78B7">
              <w:rPr>
                <w:color w:val="000000"/>
              </w:rPr>
              <w:t>(11.63)</w:t>
            </w:r>
          </w:p>
        </w:tc>
      </w:tr>
      <w:tr w:rsidRPr="005F78B7" w:rsidR="00E64BD1" w:rsidTr="005A5433" w14:paraId="30DE36AB"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22C92773" w14:textId="77777777">
            <w:pPr>
              <w:rPr>
                <w:color w:val="000000"/>
              </w:rPr>
            </w:pPr>
            <w:r w:rsidRPr="005F78B7">
              <w:rPr>
                <w:color w:val="000000"/>
              </w:rPr>
              <w:t>Black/Hispanic</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19FB1A2E" w14:textId="77777777">
            <w:pPr>
              <w:jc w:val="center"/>
              <w:rPr>
                <w:color w:val="000000"/>
              </w:rPr>
            </w:pPr>
            <w:r w:rsidRPr="005F78B7">
              <w:rPr>
                <w:color w:val="000000"/>
              </w:rPr>
              <w:t>-11.92</w:t>
            </w: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5128216A" w14:textId="77777777">
            <w:pPr>
              <w:jc w:val="center"/>
              <w:rPr>
                <w:color w:val="000000"/>
              </w:rPr>
            </w:pPr>
            <w:r w:rsidRPr="005F78B7">
              <w:rPr>
                <w:color w:val="000000"/>
              </w:rPr>
              <w:t>-9.018</w:t>
            </w: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0B96BD06" w14:textId="77777777">
            <w:pPr>
              <w:jc w:val="center"/>
              <w:rPr>
                <w:color w:val="000000"/>
              </w:rPr>
            </w:pPr>
            <w:r w:rsidRPr="005F78B7">
              <w:rPr>
                <w:color w:val="000000"/>
              </w:rPr>
              <w:t>-8.470</w:t>
            </w:r>
          </w:p>
        </w:tc>
      </w:tr>
      <w:tr w:rsidRPr="005F78B7" w:rsidR="00E64BD1" w:rsidTr="005A5433" w14:paraId="0A593982"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57E40D65"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62E2BC46" w14:textId="77777777">
            <w:pPr>
              <w:jc w:val="center"/>
              <w:rPr>
                <w:color w:val="000000"/>
              </w:rPr>
            </w:pPr>
            <w:r w:rsidRPr="005F78B7">
              <w:rPr>
                <w:color w:val="000000"/>
              </w:rPr>
              <w:t>(15.65)</w:t>
            </w: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2F5DA871" w14:textId="77777777">
            <w:pPr>
              <w:jc w:val="center"/>
              <w:rPr>
                <w:color w:val="000000"/>
              </w:rPr>
            </w:pPr>
            <w:r w:rsidRPr="005F78B7">
              <w:rPr>
                <w:color w:val="000000"/>
              </w:rPr>
              <w:t>(15.77)</w:t>
            </w: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3713B6D1" w14:textId="77777777">
            <w:pPr>
              <w:jc w:val="center"/>
              <w:rPr>
                <w:color w:val="000000"/>
              </w:rPr>
            </w:pPr>
            <w:r w:rsidRPr="005F78B7">
              <w:rPr>
                <w:color w:val="000000"/>
              </w:rPr>
              <w:t>(19.38)</w:t>
            </w:r>
          </w:p>
        </w:tc>
      </w:tr>
      <w:tr w:rsidRPr="005F78B7" w:rsidR="00E64BD1" w:rsidTr="005A5433" w14:paraId="0CBA78EA"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1BFFF1F1" w14:textId="77777777">
            <w:pPr>
              <w:rPr>
                <w:color w:val="000000"/>
              </w:rPr>
            </w:pPr>
            <w:r w:rsidRPr="005F78B7">
              <w:rPr>
                <w:color w:val="000000"/>
              </w:rPr>
              <w:t>Other Race</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44F1697E" w14:textId="77777777">
            <w:pPr>
              <w:jc w:val="center"/>
              <w:rPr>
                <w:color w:val="000000"/>
              </w:rPr>
            </w:pPr>
            <w:r w:rsidRPr="005F78B7">
              <w:rPr>
                <w:color w:val="000000"/>
              </w:rPr>
              <w:t>-6.681</w:t>
            </w: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7C68D06D" w14:textId="77777777">
            <w:pPr>
              <w:jc w:val="center"/>
              <w:rPr>
                <w:color w:val="000000"/>
              </w:rPr>
            </w:pPr>
            <w:r w:rsidRPr="005F78B7">
              <w:rPr>
                <w:color w:val="000000"/>
              </w:rPr>
              <w:t>-3.000</w:t>
            </w: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5C10D4A4" w14:textId="77777777">
            <w:pPr>
              <w:jc w:val="center"/>
              <w:rPr>
                <w:color w:val="000000"/>
              </w:rPr>
            </w:pPr>
            <w:r w:rsidRPr="005F78B7">
              <w:rPr>
                <w:color w:val="000000"/>
              </w:rPr>
              <w:t>-7.146</w:t>
            </w:r>
          </w:p>
        </w:tc>
      </w:tr>
      <w:tr w:rsidRPr="005F78B7" w:rsidR="00E64BD1" w:rsidTr="005A5433" w14:paraId="1AEDABB6"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68BD5A9C"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4349F5F4" w14:textId="77777777">
            <w:pPr>
              <w:jc w:val="center"/>
              <w:rPr>
                <w:color w:val="000000"/>
              </w:rPr>
            </w:pPr>
            <w:r w:rsidRPr="005F78B7">
              <w:rPr>
                <w:color w:val="000000"/>
              </w:rPr>
              <w:t>(10.98)</w:t>
            </w: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076D5EF8" w14:textId="77777777">
            <w:pPr>
              <w:jc w:val="center"/>
              <w:rPr>
                <w:color w:val="000000"/>
              </w:rPr>
            </w:pPr>
            <w:r w:rsidRPr="005F78B7">
              <w:rPr>
                <w:color w:val="000000"/>
              </w:rPr>
              <w:t>(9.928)</w:t>
            </w: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09E114F5" w14:textId="77777777">
            <w:pPr>
              <w:jc w:val="center"/>
              <w:rPr>
                <w:color w:val="000000"/>
              </w:rPr>
            </w:pPr>
            <w:r w:rsidRPr="005F78B7">
              <w:rPr>
                <w:color w:val="000000"/>
              </w:rPr>
              <w:t>(13.19)</w:t>
            </w:r>
          </w:p>
        </w:tc>
      </w:tr>
      <w:tr w:rsidRPr="005F78B7" w:rsidR="00E64BD1" w:rsidTr="005A5433" w14:paraId="335B2557"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2AE11B24" w14:textId="77777777">
            <w:pPr>
              <w:rPr>
                <w:color w:val="000000"/>
              </w:rPr>
            </w:pPr>
            <w:r w:rsidRPr="005F78B7">
              <w:rPr>
                <w:color w:val="000000"/>
              </w:rPr>
              <w:t>2019</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18DB0C7F" w14:textId="77777777">
            <w:pPr>
              <w:rPr>
                <w:color w:val="00000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267B2481" w14:textId="77777777">
            <w:pPr>
              <w:jc w:val="center"/>
              <w:rPr>
                <w:color w:val="000000"/>
              </w:rPr>
            </w:pPr>
            <w:r w:rsidRPr="005F78B7">
              <w:rPr>
                <w:color w:val="000000"/>
              </w:rPr>
              <w:t>4.011</w:t>
            </w: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5D341D76" w14:textId="77777777">
            <w:pPr>
              <w:jc w:val="center"/>
              <w:rPr>
                <w:color w:val="000000"/>
              </w:rPr>
            </w:pPr>
            <w:r w:rsidRPr="005F78B7">
              <w:rPr>
                <w:color w:val="000000"/>
              </w:rPr>
              <w:t>4.308</w:t>
            </w:r>
          </w:p>
        </w:tc>
      </w:tr>
      <w:tr w:rsidRPr="005F78B7" w:rsidR="00E64BD1" w:rsidTr="005A5433" w14:paraId="60607EE0"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4AB43C8B"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7F837456" w14:textId="77777777">
            <w:pPr>
              <w:rPr>
                <w:sz w:val="20"/>
                <w:szCs w:val="2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71131142" w14:textId="77777777">
            <w:pPr>
              <w:jc w:val="center"/>
              <w:rPr>
                <w:color w:val="000000"/>
              </w:rPr>
            </w:pPr>
            <w:r w:rsidRPr="005F78B7">
              <w:rPr>
                <w:color w:val="000000"/>
              </w:rPr>
              <w:t>(15.07)</w:t>
            </w: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038A014C" w14:textId="77777777">
            <w:pPr>
              <w:jc w:val="center"/>
              <w:rPr>
                <w:color w:val="000000"/>
              </w:rPr>
            </w:pPr>
            <w:r w:rsidRPr="005F78B7">
              <w:rPr>
                <w:color w:val="000000"/>
              </w:rPr>
              <w:t>(15.18)</w:t>
            </w:r>
          </w:p>
        </w:tc>
      </w:tr>
      <w:tr w:rsidRPr="005F78B7" w:rsidR="00E64BD1" w:rsidTr="005A5433" w14:paraId="10A7A1CB"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70F02F0A" w14:textId="77777777">
            <w:pPr>
              <w:rPr>
                <w:color w:val="000000"/>
              </w:rPr>
            </w:pPr>
            <w:r w:rsidRPr="005F78B7">
              <w:rPr>
                <w:color w:val="000000"/>
              </w:rPr>
              <w:t>2020</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49498067" w14:textId="77777777">
            <w:pPr>
              <w:rPr>
                <w:color w:val="00000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23CFCD4E" w14:textId="77777777">
            <w:pPr>
              <w:jc w:val="center"/>
              <w:rPr>
                <w:color w:val="000000"/>
              </w:rPr>
            </w:pPr>
            <w:r w:rsidRPr="005F78B7">
              <w:rPr>
                <w:color w:val="000000"/>
              </w:rPr>
              <w:t>68.54***</w:t>
            </w: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7603F3A9" w14:textId="77777777">
            <w:pPr>
              <w:jc w:val="center"/>
              <w:rPr>
                <w:color w:val="000000"/>
              </w:rPr>
            </w:pPr>
            <w:r w:rsidRPr="005F78B7">
              <w:rPr>
                <w:color w:val="000000"/>
              </w:rPr>
              <w:t>38.63**</w:t>
            </w:r>
          </w:p>
        </w:tc>
      </w:tr>
      <w:tr w:rsidRPr="005F78B7" w:rsidR="00E64BD1" w:rsidTr="005A5433" w14:paraId="78065F09"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09F6A4EB"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56217960" w14:textId="77777777">
            <w:pPr>
              <w:rPr>
                <w:sz w:val="20"/>
                <w:szCs w:val="2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5D3A45F1" w14:textId="77777777">
            <w:pPr>
              <w:jc w:val="center"/>
              <w:rPr>
                <w:color w:val="000000"/>
              </w:rPr>
            </w:pPr>
            <w:r w:rsidRPr="005F78B7">
              <w:rPr>
                <w:color w:val="000000"/>
              </w:rPr>
              <w:t>(13.26)</w:t>
            </w: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1F9A283D" w14:textId="77777777">
            <w:pPr>
              <w:jc w:val="center"/>
              <w:rPr>
                <w:color w:val="000000"/>
              </w:rPr>
            </w:pPr>
            <w:r w:rsidRPr="005F78B7">
              <w:rPr>
                <w:color w:val="000000"/>
              </w:rPr>
              <w:t>(15.15)</w:t>
            </w:r>
          </w:p>
        </w:tc>
      </w:tr>
      <w:tr w:rsidRPr="005F78B7" w:rsidR="00E64BD1" w:rsidTr="005A5433" w14:paraId="50AEBC0F"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2778C2EC" w14:textId="77777777">
            <w:pPr>
              <w:rPr>
                <w:color w:val="000000"/>
              </w:rPr>
            </w:pPr>
            <w:r w:rsidRPr="005F78B7">
              <w:rPr>
                <w:color w:val="000000"/>
              </w:rPr>
              <w:t>2021</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5EDAABE1" w14:textId="77777777">
            <w:pPr>
              <w:rPr>
                <w:color w:val="00000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0600AFE8" w14:textId="77777777">
            <w:pPr>
              <w:jc w:val="center"/>
              <w:rPr>
                <w:color w:val="000000"/>
              </w:rPr>
            </w:pPr>
            <w:r w:rsidRPr="005F78B7">
              <w:rPr>
                <w:color w:val="000000"/>
              </w:rPr>
              <w:t>79.38***</w:t>
            </w: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63691099" w14:textId="77777777">
            <w:pPr>
              <w:jc w:val="center"/>
              <w:rPr>
                <w:color w:val="000000"/>
              </w:rPr>
            </w:pPr>
            <w:r w:rsidRPr="005F78B7">
              <w:rPr>
                <w:color w:val="000000"/>
              </w:rPr>
              <w:t>39.30**</w:t>
            </w:r>
          </w:p>
        </w:tc>
      </w:tr>
      <w:tr w:rsidRPr="005F78B7" w:rsidR="00E64BD1" w:rsidTr="005A5433" w14:paraId="68EF413D"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5A717CAA"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4EC87134" w14:textId="77777777">
            <w:pPr>
              <w:rPr>
                <w:sz w:val="20"/>
                <w:szCs w:val="2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7AABC3DC" w14:textId="77777777">
            <w:pPr>
              <w:jc w:val="center"/>
              <w:rPr>
                <w:color w:val="000000"/>
              </w:rPr>
            </w:pPr>
            <w:r w:rsidRPr="005F78B7">
              <w:rPr>
                <w:color w:val="000000"/>
              </w:rPr>
              <w:t>(13.24)</w:t>
            </w: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2A85C54F" w14:textId="77777777">
            <w:pPr>
              <w:jc w:val="center"/>
              <w:rPr>
                <w:color w:val="000000"/>
              </w:rPr>
            </w:pPr>
            <w:r w:rsidRPr="005F78B7">
              <w:rPr>
                <w:color w:val="000000"/>
              </w:rPr>
              <w:t>(16.07)</w:t>
            </w:r>
          </w:p>
        </w:tc>
      </w:tr>
      <w:tr w:rsidRPr="005F78B7" w:rsidR="00E64BD1" w:rsidTr="005A5433" w14:paraId="2B2FEE23"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3DA69D53" w14:textId="77777777">
            <w:pPr>
              <w:rPr>
                <w:color w:val="000000"/>
              </w:rPr>
            </w:pPr>
            <w:r w:rsidRPr="005F78B7">
              <w:rPr>
                <w:color w:val="000000"/>
              </w:rPr>
              <w:t>Alumni</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3BEE3CAA" w14:textId="77777777">
            <w:pPr>
              <w:rPr>
                <w:color w:val="00000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3D9A127C"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5AC3F8E2" w14:textId="77777777">
            <w:pPr>
              <w:jc w:val="center"/>
              <w:rPr>
                <w:color w:val="000000"/>
              </w:rPr>
            </w:pPr>
            <w:r w:rsidRPr="005F78B7">
              <w:rPr>
                <w:color w:val="000000"/>
              </w:rPr>
              <w:t>7.334</w:t>
            </w:r>
          </w:p>
        </w:tc>
      </w:tr>
      <w:tr w:rsidRPr="005F78B7" w:rsidR="00E64BD1" w:rsidTr="005A5433" w14:paraId="7520A648"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68CF8E1A"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7D8B7008" w14:textId="77777777">
            <w:pPr>
              <w:rPr>
                <w:sz w:val="20"/>
                <w:szCs w:val="2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6955D505"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1CDA133C" w14:textId="77777777">
            <w:pPr>
              <w:jc w:val="center"/>
              <w:rPr>
                <w:color w:val="000000"/>
              </w:rPr>
            </w:pPr>
            <w:r w:rsidRPr="005F78B7">
              <w:rPr>
                <w:color w:val="000000"/>
              </w:rPr>
              <w:t>(28.35)</w:t>
            </w:r>
          </w:p>
        </w:tc>
      </w:tr>
      <w:tr w:rsidRPr="005F78B7" w:rsidR="00E64BD1" w:rsidTr="005A5433" w14:paraId="69A751BA"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00980EEC" w14:textId="77777777">
            <w:pPr>
              <w:rPr>
                <w:color w:val="000000"/>
              </w:rPr>
            </w:pPr>
            <w:r w:rsidRPr="005F78B7">
              <w:rPr>
                <w:color w:val="000000"/>
              </w:rPr>
              <w:t>Career Fair</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64812376" w14:textId="77777777">
            <w:pPr>
              <w:rPr>
                <w:color w:val="00000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493A5AC2"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5EB89134" w14:textId="77777777">
            <w:pPr>
              <w:jc w:val="center"/>
              <w:rPr>
                <w:color w:val="000000"/>
              </w:rPr>
            </w:pPr>
            <w:r w:rsidRPr="005F78B7">
              <w:rPr>
                <w:color w:val="000000"/>
              </w:rPr>
              <w:t>70.71***</w:t>
            </w:r>
          </w:p>
        </w:tc>
      </w:tr>
      <w:tr w:rsidRPr="005F78B7" w:rsidR="00E64BD1" w:rsidTr="005A5433" w14:paraId="1561F321"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52F7449B"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730FC7B2" w14:textId="77777777">
            <w:pPr>
              <w:rPr>
                <w:sz w:val="20"/>
                <w:szCs w:val="2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3F6CEC41"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50B0455D" w14:textId="77777777">
            <w:pPr>
              <w:jc w:val="center"/>
              <w:rPr>
                <w:color w:val="000000"/>
              </w:rPr>
            </w:pPr>
            <w:r w:rsidRPr="005F78B7">
              <w:rPr>
                <w:color w:val="000000"/>
              </w:rPr>
              <w:t>(24.42)</w:t>
            </w:r>
          </w:p>
        </w:tc>
      </w:tr>
      <w:tr w:rsidRPr="005F78B7" w:rsidR="00E64BD1" w:rsidTr="005A5433" w14:paraId="38E33168"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69B8F381" w14:textId="77777777">
            <w:pPr>
              <w:rPr>
                <w:color w:val="000000"/>
              </w:rPr>
            </w:pPr>
            <w:r w:rsidRPr="005F78B7">
              <w:rPr>
                <w:color w:val="000000"/>
              </w:rPr>
              <w:t>Faculty</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776296BE" w14:textId="77777777">
            <w:pPr>
              <w:rPr>
                <w:color w:val="00000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1C3DF308"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0FA14510" w14:textId="77777777">
            <w:pPr>
              <w:jc w:val="center"/>
              <w:rPr>
                <w:color w:val="000000"/>
              </w:rPr>
            </w:pPr>
            <w:r w:rsidRPr="005F78B7">
              <w:rPr>
                <w:color w:val="000000"/>
              </w:rPr>
              <w:t>9.754</w:t>
            </w:r>
          </w:p>
        </w:tc>
      </w:tr>
      <w:tr w:rsidRPr="005F78B7" w:rsidR="00E64BD1" w:rsidTr="005A5433" w14:paraId="40F747C6"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7EEB3E44"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21C0AE97" w14:textId="77777777">
            <w:pPr>
              <w:rPr>
                <w:sz w:val="20"/>
                <w:szCs w:val="2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77F6A24E"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4BBD872B" w14:textId="77777777">
            <w:pPr>
              <w:jc w:val="center"/>
              <w:rPr>
                <w:color w:val="000000"/>
              </w:rPr>
            </w:pPr>
            <w:r w:rsidRPr="005F78B7">
              <w:rPr>
                <w:color w:val="000000"/>
              </w:rPr>
              <w:t>(51.65)</w:t>
            </w:r>
          </w:p>
        </w:tc>
      </w:tr>
      <w:tr w:rsidRPr="005F78B7" w:rsidR="00E64BD1" w:rsidTr="005A5433" w14:paraId="71BE6E95"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698957E2" w14:textId="77777777">
            <w:pPr>
              <w:rPr>
                <w:color w:val="000000"/>
              </w:rPr>
            </w:pPr>
            <w:r w:rsidRPr="005F78B7">
              <w:rPr>
                <w:color w:val="000000"/>
              </w:rPr>
              <w:t>Family/Friends/Other</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54FD7AF4" w14:textId="77777777">
            <w:pPr>
              <w:rPr>
                <w:color w:val="00000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1B62B42A"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34A67AB6" w14:textId="77777777">
            <w:pPr>
              <w:jc w:val="center"/>
              <w:rPr>
                <w:color w:val="000000"/>
              </w:rPr>
            </w:pPr>
            <w:r w:rsidRPr="005F78B7">
              <w:rPr>
                <w:color w:val="000000"/>
              </w:rPr>
              <w:t>15.74</w:t>
            </w:r>
          </w:p>
        </w:tc>
      </w:tr>
      <w:tr w:rsidRPr="005F78B7" w:rsidR="00E64BD1" w:rsidTr="005A5433" w14:paraId="7933EE3B"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31A53B7F"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2AE84A3C" w14:textId="77777777">
            <w:pPr>
              <w:rPr>
                <w:sz w:val="20"/>
                <w:szCs w:val="2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2C74A422"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11C97902" w14:textId="77777777">
            <w:pPr>
              <w:jc w:val="center"/>
              <w:rPr>
                <w:color w:val="000000"/>
              </w:rPr>
            </w:pPr>
            <w:r w:rsidRPr="005F78B7">
              <w:rPr>
                <w:color w:val="000000"/>
              </w:rPr>
              <w:t>(23.62)</w:t>
            </w:r>
          </w:p>
        </w:tc>
      </w:tr>
      <w:tr w:rsidRPr="005F78B7" w:rsidR="00E64BD1" w:rsidTr="005A5433" w14:paraId="4E06280C"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58474997" w14:textId="77777777">
            <w:pPr>
              <w:rPr>
                <w:color w:val="000000"/>
              </w:rPr>
            </w:pPr>
            <w:r w:rsidRPr="005F78B7">
              <w:rPr>
                <w:color w:val="000000"/>
              </w:rPr>
              <w:t>Handshake</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41DEFEF2" w14:textId="77777777">
            <w:pPr>
              <w:rPr>
                <w:color w:val="00000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22E762A2"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21BF96BA" w14:textId="77777777">
            <w:pPr>
              <w:jc w:val="center"/>
              <w:rPr>
                <w:color w:val="000000"/>
              </w:rPr>
            </w:pPr>
            <w:r w:rsidRPr="005F78B7">
              <w:rPr>
                <w:color w:val="000000"/>
              </w:rPr>
              <w:t>39.51*</w:t>
            </w:r>
          </w:p>
        </w:tc>
      </w:tr>
      <w:tr w:rsidRPr="005F78B7" w:rsidR="00E64BD1" w:rsidTr="005A5433" w14:paraId="0248C965"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5D3B4354"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4592C7BB" w14:textId="77777777">
            <w:pPr>
              <w:rPr>
                <w:sz w:val="20"/>
                <w:szCs w:val="2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2B051F16"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7E8653C6" w14:textId="77777777">
            <w:pPr>
              <w:jc w:val="center"/>
              <w:rPr>
                <w:color w:val="000000"/>
              </w:rPr>
            </w:pPr>
            <w:r w:rsidRPr="005F78B7">
              <w:rPr>
                <w:color w:val="000000"/>
              </w:rPr>
              <w:t>(22.66)</w:t>
            </w:r>
          </w:p>
        </w:tc>
      </w:tr>
      <w:tr w:rsidRPr="005F78B7" w:rsidR="00E64BD1" w:rsidTr="005A5433" w14:paraId="1A143D73"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3D62E1E9" w14:textId="77777777">
            <w:pPr>
              <w:rPr>
                <w:color w:val="000000"/>
              </w:rPr>
            </w:pPr>
            <w:r w:rsidRPr="005F78B7">
              <w:rPr>
                <w:color w:val="000000"/>
              </w:rPr>
              <w:t>Other</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158186A9" w14:textId="77777777">
            <w:pPr>
              <w:rPr>
                <w:color w:val="00000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2517B1CD"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190CC5FD" w14:textId="77777777">
            <w:pPr>
              <w:jc w:val="center"/>
              <w:rPr>
                <w:color w:val="000000"/>
              </w:rPr>
            </w:pPr>
            <w:r w:rsidRPr="005F78B7">
              <w:rPr>
                <w:color w:val="000000"/>
              </w:rPr>
              <w:t>67.46**</w:t>
            </w:r>
          </w:p>
        </w:tc>
      </w:tr>
      <w:tr w:rsidRPr="005F78B7" w:rsidR="00E64BD1" w:rsidTr="005A5433" w14:paraId="56B022DA"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158623A5"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561233A0" w14:textId="77777777">
            <w:pPr>
              <w:rPr>
                <w:sz w:val="20"/>
                <w:szCs w:val="2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1353744B"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03A11BB2" w14:textId="77777777">
            <w:pPr>
              <w:jc w:val="center"/>
              <w:rPr>
                <w:color w:val="000000"/>
              </w:rPr>
            </w:pPr>
            <w:r w:rsidRPr="005F78B7">
              <w:rPr>
                <w:color w:val="000000"/>
              </w:rPr>
              <w:t>(27.77)</w:t>
            </w:r>
          </w:p>
        </w:tc>
      </w:tr>
      <w:tr w:rsidRPr="005F78B7" w:rsidR="00E64BD1" w:rsidTr="005A5433" w14:paraId="4E0B2CAD"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3E35DEF6" w14:textId="77777777">
            <w:pPr>
              <w:rPr>
                <w:color w:val="000000"/>
              </w:rPr>
            </w:pPr>
            <w:r w:rsidRPr="005F78B7">
              <w:rPr>
                <w:color w:val="000000"/>
              </w:rPr>
              <w:t>Previous Employment</w:t>
            </w: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33B74E12" w14:textId="77777777">
            <w:pPr>
              <w:rPr>
                <w:color w:val="00000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1A3AE60D"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60984E92" w14:textId="77777777">
            <w:pPr>
              <w:jc w:val="center"/>
              <w:rPr>
                <w:color w:val="000000"/>
              </w:rPr>
            </w:pPr>
            <w:r w:rsidRPr="005F78B7">
              <w:rPr>
                <w:color w:val="000000"/>
              </w:rPr>
              <w:t>80.76***</w:t>
            </w:r>
          </w:p>
        </w:tc>
      </w:tr>
      <w:tr w:rsidRPr="005F78B7" w:rsidR="00E64BD1" w:rsidTr="005A5433" w14:paraId="4420C798"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1DBDC96F"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14E55FF9" w14:textId="77777777">
            <w:pPr>
              <w:rPr>
                <w:sz w:val="20"/>
                <w:szCs w:val="2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3E9F9339"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0ADFBB4A" w14:textId="77777777">
            <w:pPr>
              <w:jc w:val="center"/>
              <w:rPr>
                <w:color w:val="000000"/>
              </w:rPr>
            </w:pPr>
            <w:r w:rsidRPr="005F78B7">
              <w:rPr>
                <w:color w:val="000000"/>
              </w:rPr>
              <w:t>(29.16)</w:t>
            </w:r>
          </w:p>
        </w:tc>
      </w:tr>
      <w:tr w:rsidRPr="005F78B7" w:rsidR="00E64BD1" w:rsidTr="005A5433" w14:paraId="0C3A8725" w14:textId="77777777">
        <w:trPr>
          <w:trHeight w:val="320"/>
        </w:trPr>
        <w:tc>
          <w:tcPr>
            <w:tcW w:w="4140" w:type="dxa"/>
            <w:tcBorders>
              <w:top w:val="nil"/>
              <w:left w:val="nil"/>
              <w:bottom w:val="nil"/>
              <w:right w:val="nil"/>
            </w:tcBorders>
            <w:shd w:val="clear" w:color="auto" w:fill="auto"/>
            <w:noWrap/>
            <w:vAlign w:val="bottom"/>
            <w:hideMark/>
          </w:tcPr>
          <w:p w:rsidRPr="005F78B7" w:rsidR="00E64BD1" w:rsidP="005A5433" w:rsidRDefault="00E64BD1" w14:paraId="3895F786" w14:textId="77777777">
            <w:pPr>
              <w:jc w:val="center"/>
              <w:rPr>
                <w:color w:val="000000"/>
              </w:rPr>
            </w:pPr>
          </w:p>
        </w:tc>
        <w:tc>
          <w:tcPr>
            <w:tcW w:w="1620" w:type="dxa"/>
            <w:tcBorders>
              <w:top w:val="nil"/>
              <w:left w:val="nil"/>
              <w:bottom w:val="nil"/>
              <w:right w:val="nil"/>
            </w:tcBorders>
            <w:shd w:val="clear" w:color="auto" w:fill="auto"/>
            <w:noWrap/>
            <w:vAlign w:val="bottom"/>
            <w:hideMark/>
          </w:tcPr>
          <w:p w:rsidRPr="005F78B7" w:rsidR="00E64BD1" w:rsidP="005A5433" w:rsidRDefault="00E64BD1" w14:paraId="6C459955" w14:textId="77777777">
            <w:pPr>
              <w:rPr>
                <w:sz w:val="20"/>
                <w:szCs w:val="20"/>
              </w:rPr>
            </w:pPr>
          </w:p>
        </w:tc>
        <w:tc>
          <w:tcPr>
            <w:tcW w:w="1800" w:type="dxa"/>
            <w:tcBorders>
              <w:top w:val="nil"/>
              <w:left w:val="nil"/>
              <w:bottom w:val="nil"/>
              <w:right w:val="nil"/>
            </w:tcBorders>
            <w:shd w:val="clear" w:color="auto" w:fill="auto"/>
            <w:noWrap/>
            <w:vAlign w:val="bottom"/>
            <w:hideMark/>
          </w:tcPr>
          <w:p w:rsidRPr="005F78B7" w:rsidR="00E64BD1" w:rsidP="005A5433" w:rsidRDefault="00E64BD1" w14:paraId="451840EC" w14:textId="77777777">
            <w:pPr>
              <w:jc w:val="center"/>
              <w:rPr>
                <w:sz w:val="20"/>
                <w:szCs w:val="20"/>
              </w:rPr>
            </w:pPr>
          </w:p>
        </w:tc>
        <w:tc>
          <w:tcPr>
            <w:tcW w:w="2070" w:type="dxa"/>
            <w:tcBorders>
              <w:top w:val="nil"/>
              <w:left w:val="nil"/>
              <w:bottom w:val="nil"/>
              <w:right w:val="nil"/>
            </w:tcBorders>
            <w:shd w:val="clear" w:color="auto" w:fill="auto"/>
            <w:noWrap/>
            <w:vAlign w:val="bottom"/>
            <w:hideMark/>
          </w:tcPr>
          <w:p w:rsidRPr="005F78B7" w:rsidR="00E64BD1" w:rsidP="005A5433" w:rsidRDefault="00E64BD1" w14:paraId="4E7F7F11" w14:textId="77777777">
            <w:pPr>
              <w:jc w:val="center"/>
              <w:rPr>
                <w:sz w:val="20"/>
                <w:szCs w:val="20"/>
              </w:rPr>
            </w:pPr>
          </w:p>
        </w:tc>
      </w:tr>
      <w:tr w:rsidRPr="005F78B7" w:rsidR="00E64BD1" w:rsidTr="005A5433" w14:paraId="3EE7350C" w14:textId="77777777">
        <w:trPr>
          <w:trHeight w:val="320"/>
        </w:trPr>
        <w:tc>
          <w:tcPr>
            <w:tcW w:w="4140" w:type="dxa"/>
            <w:tcBorders>
              <w:top w:val="single" w:color="auto" w:sz="4" w:space="0"/>
              <w:left w:val="nil"/>
              <w:right w:val="nil"/>
            </w:tcBorders>
            <w:shd w:val="clear" w:color="auto" w:fill="auto"/>
            <w:noWrap/>
            <w:vAlign w:val="bottom"/>
            <w:hideMark/>
          </w:tcPr>
          <w:p w:rsidRPr="005F78B7" w:rsidR="00E64BD1" w:rsidP="005A5433" w:rsidRDefault="00E64BD1" w14:paraId="3C5F535C" w14:textId="77777777">
            <w:pPr>
              <w:rPr>
                <w:color w:val="000000"/>
              </w:rPr>
            </w:pPr>
            <w:r w:rsidRPr="005F78B7">
              <w:rPr>
                <w:color w:val="000000"/>
              </w:rPr>
              <w:t>Observations</w:t>
            </w:r>
          </w:p>
        </w:tc>
        <w:tc>
          <w:tcPr>
            <w:tcW w:w="1620" w:type="dxa"/>
            <w:tcBorders>
              <w:top w:val="single" w:color="auto" w:sz="4" w:space="0"/>
              <w:left w:val="nil"/>
              <w:bottom w:val="nil"/>
              <w:right w:val="nil"/>
            </w:tcBorders>
            <w:shd w:val="clear" w:color="auto" w:fill="auto"/>
            <w:noWrap/>
            <w:vAlign w:val="bottom"/>
            <w:hideMark/>
          </w:tcPr>
          <w:p w:rsidRPr="005F78B7" w:rsidR="00E64BD1" w:rsidP="005A5433" w:rsidRDefault="00E64BD1" w14:paraId="300DBDC0" w14:textId="77777777">
            <w:pPr>
              <w:jc w:val="center"/>
              <w:rPr>
                <w:color w:val="000000"/>
              </w:rPr>
            </w:pPr>
            <w:r w:rsidRPr="005F78B7">
              <w:rPr>
                <w:color w:val="000000"/>
              </w:rPr>
              <w:t>830</w:t>
            </w:r>
          </w:p>
        </w:tc>
        <w:tc>
          <w:tcPr>
            <w:tcW w:w="1800" w:type="dxa"/>
            <w:tcBorders>
              <w:top w:val="single" w:color="auto" w:sz="4" w:space="0"/>
              <w:left w:val="nil"/>
              <w:bottom w:val="nil"/>
              <w:right w:val="nil"/>
            </w:tcBorders>
            <w:shd w:val="clear" w:color="auto" w:fill="auto"/>
            <w:noWrap/>
            <w:vAlign w:val="bottom"/>
            <w:hideMark/>
          </w:tcPr>
          <w:p w:rsidRPr="005F78B7" w:rsidR="00E64BD1" w:rsidP="005A5433" w:rsidRDefault="00E64BD1" w14:paraId="1A35339D" w14:textId="77777777">
            <w:pPr>
              <w:jc w:val="center"/>
              <w:rPr>
                <w:color w:val="000000"/>
              </w:rPr>
            </w:pPr>
            <w:r w:rsidRPr="005F78B7">
              <w:rPr>
                <w:color w:val="000000"/>
              </w:rPr>
              <w:t>830</w:t>
            </w:r>
          </w:p>
        </w:tc>
        <w:tc>
          <w:tcPr>
            <w:tcW w:w="2070" w:type="dxa"/>
            <w:tcBorders>
              <w:top w:val="single" w:color="auto" w:sz="4" w:space="0"/>
              <w:left w:val="nil"/>
              <w:bottom w:val="nil"/>
              <w:right w:val="nil"/>
            </w:tcBorders>
            <w:shd w:val="clear" w:color="auto" w:fill="auto"/>
            <w:noWrap/>
            <w:vAlign w:val="bottom"/>
            <w:hideMark/>
          </w:tcPr>
          <w:p w:rsidRPr="005F78B7" w:rsidR="00E64BD1" w:rsidP="005A5433" w:rsidRDefault="00E64BD1" w14:paraId="0609BEBE" w14:textId="77777777">
            <w:pPr>
              <w:jc w:val="center"/>
              <w:rPr>
                <w:color w:val="000000"/>
              </w:rPr>
            </w:pPr>
            <w:r w:rsidRPr="005F78B7">
              <w:rPr>
                <w:color w:val="000000"/>
              </w:rPr>
              <w:t>541</w:t>
            </w:r>
          </w:p>
        </w:tc>
      </w:tr>
      <w:tr w:rsidRPr="005F78B7" w:rsidR="00E64BD1" w:rsidTr="00482253" w14:paraId="53109853" w14:textId="77777777">
        <w:trPr>
          <w:trHeight w:val="320"/>
        </w:trPr>
        <w:tc>
          <w:tcPr>
            <w:tcW w:w="4140" w:type="dxa"/>
            <w:tcBorders>
              <w:top w:val="nil"/>
              <w:left w:val="nil"/>
              <w:bottom w:val="single" w:color="auto" w:sz="4" w:space="0"/>
              <w:right w:val="nil"/>
            </w:tcBorders>
            <w:shd w:val="clear" w:color="auto" w:fill="auto"/>
            <w:noWrap/>
            <w:vAlign w:val="bottom"/>
            <w:hideMark/>
          </w:tcPr>
          <w:p w:rsidRPr="005F78B7" w:rsidR="00E64BD1" w:rsidP="005A5433" w:rsidRDefault="00E64BD1" w14:paraId="46EAE5C6" w14:textId="77777777">
            <w:pPr>
              <w:rPr>
                <w:color w:val="000000"/>
              </w:rPr>
            </w:pPr>
            <w:r w:rsidRPr="005F78B7">
              <w:rPr>
                <w:color w:val="000000"/>
              </w:rPr>
              <w:t>R-squared</w:t>
            </w:r>
          </w:p>
        </w:tc>
        <w:tc>
          <w:tcPr>
            <w:tcW w:w="1620" w:type="dxa"/>
            <w:tcBorders>
              <w:top w:val="nil"/>
              <w:left w:val="nil"/>
              <w:bottom w:val="single" w:color="auto" w:sz="4" w:space="0"/>
              <w:right w:val="nil"/>
            </w:tcBorders>
            <w:shd w:val="clear" w:color="auto" w:fill="auto"/>
            <w:noWrap/>
            <w:vAlign w:val="bottom"/>
            <w:hideMark/>
          </w:tcPr>
          <w:p w:rsidRPr="005F78B7" w:rsidR="00E64BD1" w:rsidP="005A5433" w:rsidRDefault="00E64BD1" w14:paraId="3C7DC3A8" w14:textId="77777777">
            <w:pPr>
              <w:jc w:val="center"/>
              <w:rPr>
                <w:color w:val="000000"/>
              </w:rPr>
            </w:pPr>
            <w:r w:rsidRPr="005F78B7">
              <w:rPr>
                <w:color w:val="000000"/>
              </w:rPr>
              <w:t>0.001</w:t>
            </w:r>
          </w:p>
        </w:tc>
        <w:tc>
          <w:tcPr>
            <w:tcW w:w="1800" w:type="dxa"/>
            <w:tcBorders>
              <w:top w:val="nil"/>
              <w:left w:val="nil"/>
              <w:bottom w:val="single" w:color="auto" w:sz="4" w:space="0"/>
              <w:right w:val="nil"/>
            </w:tcBorders>
            <w:shd w:val="clear" w:color="auto" w:fill="auto"/>
            <w:noWrap/>
            <w:vAlign w:val="bottom"/>
            <w:hideMark/>
          </w:tcPr>
          <w:p w:rsidRPr="005F78B7" w:rsidR="00E64BD1" w:rsidP="005A5433" w:rsidRDefault="00E64BD1" w14:paraId="3FC7DEFF" w14:textId="77777777">
            <w:pPr>
              <w:jc w:val="center"/>
              <w:rPr>
                <w:color w:val="000000"/>
              </w:rPr>
            </w:pPr>
            <w:r w:rsidRPr="005F78B7">
              <w:rPr>
                <w:color w:val="000000"/>
              </w:rPr>
              <w:t>0.085</w:t>
            </w:r>
          </w:p>
        </w:tc>
        <w:tc>
          <w:tcPr>
            <w:tcW w:w="2070" w:type="dxa"/>
            <w:tcBorders>
              <w:top w:val="nil"/>
              <w:left w:val="nil"/>
              <w:bottom w:val="single" w:color="auto" w:sz="4" w:space="0"/>
              <w:right w:val="nil"/>
            </w:tcBorders>
            <w:shd w:val="clear" w:color="auto" w:fill="auto"/>
            <w:noWrap/>
            <w:vAlign w:val="bottom"/>
            <w:hideMark/>
          </w:tcPr>
          <w:p w:rsidRPr="005F78B7" w:rsidR="00E64BD1" w:rsidP="005A5433" w:rsidRDefault="00E64BD1" w14:paraId="71C2A3BE" w14:textId="77777777">
            <w:pPr>
              <w:jc w:val="center"/>
              <w:rPr>
                <w:color w:val="000000"/>
              </w:rPr>
            </w:pPr>
            <w:r w:rsidRPr="005F78B7">
              <w:rPr>
                <w:color w:val="000000"/>
              </w:rPr>
              <w:t>0.068</w:t>
            </w:r>
          </w:p>
        </w:tc>
      </w:tr>
      <w:tr w:rsidRPr="005F78B7" w:rsidR="00E64BD1" w:rsidTr="00482253" w14:paraId="1391C94B" w14:textId="77777777">
        <w:trPr>
          <w:trHeight w:val="1503"/>
        </w:trPr>
        <w:tc>
          <w:tcPr>
            <w:tcW w:w="9630" w:type="dxa"/>
            <w:gridSpan w:val="4"/>
            <w:tcBorders>
              <w:top w:val="single" w:color="auto" w:sz="4" w:space="0"/>
              <w:left w:val="nil"/>
              <w:right w:val="nil"/>
            </w:tcBorders>
            <w:shd w:val="clear" w:color="auto" w:fill="auto"/>
            <w:noWrap/>
            <w:vAlign w:val="bottom"/>
          </w:tcPr>
          <w:p w:rsidRPr="005F78B7" w:rsidR="00E64BD1" w:rsidP="005A5433" w:rsidRDefault="00E64BD1" w14:paraId="3EB07BFF" w14:textId="77777777">
            <w:pPr>
              <w:rPr>
                <w:color w:val="000000"/>
              </w:rPr>
            </w:pPr>
            <w:r w:rsidRPr="00482253">
              <w:rPr>
                <w:color w:val="000000"/>
                <w:sz w:val="22"/>
                <w:szCs w:val="22"/>
              </w:rPr>
              <w:t>Note: Offer timing (continuous) is a numerical continuous variable measuring the difference between graduation date and offer date. A positive coefficient indicates an offer before graduation. Ethnicity controls include fixed effects for 3 ethnicity categories. Cohort includes fixed effects for graduation year. Industry controls include fixed effects for 16 industry groups. Robust standard errors reported in parentheses. ***significant at the 1% level, **5% level, *10% level.</w:t>
            </w:r>
          </w:p>
        </w:tc>
      </w:tr>
    </w:tbl>
    <w:p w:rsidRPr="005F78B7" w:rsidR="00E64BD1" w:rsidP="00E64BD1" w:rsidRDefault="00E64BD1" w14:paraId="5AE40C0D" w14:textId="77777777"/>
    <w:p w:rsidR="00973AF0" w:rsidRDefault="00973AF0" w14:paraId="44BBC1CB" w14:textId="07D166A5">
      <w:r>
        <w:br w:type="page"/>
      </w:r>
    </w:p>
    <w:p w:rsidRPr="005F78B7" w:rsidR="00E64BD1" w:rsidP="00E64BD1" w:rsidRDefault="00E64BD1" w14:paraId="075B6ADD" w14:textId="77777777"/>
    <w:p w:rsidRPr="005F78B7" w:rsidR="00B74BF0" w:rsidP="00B74BF0" w:rsidRDefault="00B74BF0" w14:paraId="4E763523" w14:textId="7FB86587">
      <w:pPr>
        <w:pStyle w:val="NormalWeb"/>
        <w:shd w:val="clear" w:color="auto" w:fill="FFFFFF"/>
        <w:spacing w:before="0" w:beforeAutospacing="0" w:after="0" w:afterAutospacing="0"/>
        <w:rPr>
          <w:noProof/>
          <w:color w:val="000000" w:themeColor="text1"/>
        </w:rPr>
      </w:pPr>
      <w:r w:rsidRPr="005F78B7">
        <w:rPr>
          <w:color w:val="000000" w:themeColor="text1"/>
        </w:rPr>
        <w:t>Figure 1: All Industries - UVA Class</w:t>
      </w:r>
      <w:r w:rsidR="00D42F90">
        <w:rPr>
          <w:color w:val="000000" w:themeColor="text1"/>
        </w:rPr>
        <w:t>es</w:t>
      </w:r>
      <w:r w:rsidRPr="005F78B7">
        <w:rPr>
          <w:color w:val="000000" w:themeColor="text1"/>
        </w:rPr>
        <w:t xml:space="preserve"> of 2018</w:t>
      </w:r>
      <w:r w:rsidR="00D42F90">
        <w:rPr>
          <w:color w:val="000000" w:themeColor="text1"/>
        </w:rPr>
        <w:t xml:space="preserve"> &amp; 2021</w:t>
      </w:r>
      <w:r w:rsidRPr="005F78B7">
        <w:rPr>
          <w:color w:val="000000" w:themeColor="text1"/>
        </w:rPr>
        <w:t xml:space="preserve"> Offer Timeline</w:t>
      </w:r>
    </w:p>
    <w:p w:rsidRPr="005F78B7" w:rsidR="00B74BF0" w:rsidP="00B74BF0" w:rsidRDefault="006D671E" w14:paraId="27E15B3D" w14:textId="77267863">
      <w:pPr>
        <w:pStyle w:val="NormalWeb"/>
        <w:shd w:val="clear" w:color="auto" w:fill="FFFFFF"/>
        <w:spacing w:before="0" w:beforeAutospacing="0" w:after="0" w:afterAutospacing="0"/>
        <w:rPr>
          <w:color w:val="000000" w:themeColor="text1"/>
        </w:rPr>
      </w:pPr>
      <w:r>
        <w:rPr>
          <w:noProof/>
          <w14:ligatures w14:val="standardContextual"/>
        </w:rPr>
        <w:drawing>
          <wp:inline distT="0" distB="0" distL="0" distR="0" wp14:anchorId="19E57450" wp14:editId="2C9D1D21">
            <wp:extent cx="2991678" cy="2167688"/>
            <wp:effectExtent l="0" t="0" r="5715" b="4445"/>
            <wp:docPr id="1049410321"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410321" name="Picture 2" descr="Chart, histo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2276" cy="2189858"/>
                    </a:xfrm>
                    <a:prstGeom prst="rect">
                      <a:avLst/>
                    </a:prstGeom>
                  </pic:spPr>
                </pic:pic>
              </a:graphicData>
            </a:graphic>
          </wp:inline>
        </w:drawing>
      </w:r>
      <w:r>
        <w:rPr>
          <w:noProof/>
          <w:color w:val="000000" w:themeColor="text1"/>
          <w14:ligatures w14:val="standardContextual"/>
        </w:rPr>
        <w:drawing>
          <wp:inline distT="0" distB="0" distL="0" distR="0" wp14:anchorId="3B2805B8" wp14:editId="112F06E1">
            <wp:extent cx="2914701" cy="2106930"/>
            <wp:effectExtent l="0" t="0" r="6350" b="1270"/>
            <wp:docPr id="694160187"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160187" name="Picture 1" descr="Chart, histo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2847" cy="2120047"/>
                    </a:xfrm>
                    <a:prstGeom prst="rect">
                      <a:avLst/>
                    </a:prstGeom>
                  </pic:spPr>
                </pic:pic>
              </a:graphicData>
            </a:graphic>
          </wp:inline>
        </w:drawing>
      </w:r>
    </w:p>
    <w:p w:rsidRPr="005F78B7" w:rsidR="002829EF" w:rsidP="00E64BD1" w:rsidRDefault="002829EF" w14:paraId="74CED4C7" w14:textId="77777777"/>
    <w:p w:rsidRPr="005F78B7" w:rsidR="00B74BF0" w:rsidP="00E64BD1" w:rsidRDefault="00B74BF0" w14:paraId="534B091D" w14:textId="6F67139A"/>
    <w:p w:rsidRPr="005F78B7" w:rsidR="00B74BF0" w:rsidP="00E64BD1" w:rsidRDefault="00B74BF0" w14:paraId="03D64733" w14:textId="77777777"/>
    <w:p w:rsidRPr="005F78B7" w:rsidR="00E64BD1" w:rsidP="00E64BD1" w:rsidRDefault="00E64BD1" w14:paraId="720666C7" w14:textId="6B9F40E1">
      <w:r w:rsidRPr="005F78B7">
        <w:t xml:space="preserve">Figure </w:t>
      </w:r>
      <w:r w:rsidR="00D42F90">
        <w:t>2</w:t>
      </w:r>
      <w:r w:rsidRPr="005F78B7">
        <w:t>:</w:t>
      </w:r>
      <w:r w:rsidRPr="005F78B7">
        <w:rPr>
          <w:noProof/>
        </w:rPr>
        <w:t xml:space="preserve"> Difference in Offer Date and Graduation Date by Graduation Year</w:t>
      </w:r>
    </w:p>
    <w:p w:rsidRPr="005F78B7" w:rsidR="00E64BD1" w:rsidP="00E64BD1" w:rsidRDefault="00E64BD1" w14:paraId="7AA1DEEB" w14:textId="77777777">
      <w:r w:rsidRPr="005F78B7">
        <w:rPr>
          <w:noProof/>
        </w:rPr>
        <w:drawing>
          <wp:inline distT="0" distB="0" distL="0" distR="0" wp14:anchorId="0C19AF1E" wp14:editId="7916D728">
            <wp:extent cx="5196872" cy="3745523"/>
            <wp:effectExtent l="0" t="0" r="0" b="1270"/>
            <wp:docPr id="1240793052" name="Picture 1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793052" name="Picture 17" descr="Chart,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0191" cy="3747915"/>
                    </a:xfrm>
                    <a:prstGeom prst="rect">
                      <a:avLst/>
                    </a:prstGeom>
                  </pic:spPr>
                </pic:pic>
              </a:graphicData>
            </a:graphic>
          </wp:inline>
        </w:drawing>
      </w:r>
    </w:p>
    <w:p w:rsidRPr="005F78B7" w:rsidR="00E64BD1" w:rsidP="00E64BD1" w:rsidRDefault="00E64BD1" w14:paraId="2EF1DCAD" w14:textId="77777777"/>
    <w:p w:rsidR="00973AF0" w:rsidP="00E64BD1" w:rsidRDefault="00973AF0" w14:paraId="1FD2090D" w14:textId="77777777"/>
    <w:p w:rsidR="00973AF0" w:rsidP="00E64BD1" w:rsidRDefault="00973AF0" w14:paraId="62B23181" w14:textId="77777777"/>
    <w:p w:rsidR="00973AF0" w:rsidP="00E64BD1" w:rsidRDefault="00973AF0" w14:paraId="59B6238F" w14:textId="77777777"/>
    <w:p w:rsidR="00973AF0" w:rsidP="00E64BD1" w:rsidRDefault="00973AF0" w14:paraId="13B64966" w14:textId="77777777"/>
    <w:p w:rsidR="00973AF0" w:rsidP="00E64BD1" w:rsidRDefault="00973AF0" w14:paraId="2483A45E" w14:textId="77777777"/>
    <w:p w:rsidR="00973AF0" w:rsidP="00E64BD1" w:rsidRDefault="00973AF0" w14:paraId="290DE7CB" w14:textId="77777777"/>
    <w:p w:rsidRPr="005F78B7" w:rsidR="00E64BD1" w:rsidP="00E64BD1" w:rsidRDefault="00E64BD1" w14:paraId="0FABA3B4" w14:textId="694577B2">
      <w:pPr>
        <w:rPr>
          <w:noProof/>
        </w:rPr>
      </w:pPr>
      <w:r w:rsidRPr="005F78B7">
        <w:t xml:space="preserve">Figure </w:t>
      </w:r>
      <w:r w:rsidR="00D42F90">
        <w:t>3</w:t>
      </w:r>
      <w:r w:rsidRPr="005F78B7">
        <w:t xml:space="preserve">: </w:t>
      </w:r>
      <w:r w:rsidRPr="005F78B7">
        <w:rPr>
          <w:noProof/>
        </w:rPr>
        <w:t>Difference in Offer Date and Graduation Date by Gender, Class of 2021</w:t>
      </w:r>
    </w:p>
    <w:p w:rsidRPr="005F78B7" w:rsidR="00E64BD1" w:rsidP="00E64BD1" w:rsidRDefault="00E64BD1" w14:paraId="46B3F579" w14:textId="77777777">
      <w:pPr>
        <w:rPr>
          <w:noProof/>
        </w:rPr>
      </w:pPr>
      <w:r w:rsidRPr="005F78B7">
        <w:rPr>
          <w:noProof/>
        </w:rPr>
        <w:drawing>
          <wp:inline distT="0" distB="0" distL="0" distR="0" wp14:anchorId="085700B1" wp14:editId="50D0E499">
            <wp:extent cx="5045060" cy="3604846"/>
            <wp:effectExtent l="0" t="0" r="0" b="2540"/>
            <wp:docPr id="1345340130"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340130" name="Picture 6"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8957" cy="3607630"/>
                    </a:xfrm>
                    <a:prstGeom prst="rect">
                      <a:avLst/>
                    </a:prstGeom>
                  </pic:spPr>
                </pic:pic>
              </a:graphicData>
            </a:graphic>
          </wp:inline>
        </w:drawing>
      </w:r>
    </w:p>
    <w:p w:rsidRPr="005F78B7" w:rsidR="00E64BD1" w:rsidP="00E64BD1" w:rsidRDefault="00E64BD1" w14:paraId="00DD0EEF" w14:textId="77777777">
      <w:pPr>
        <w:rPr>
          <w:noProof/>
        </w:rPr>
      </w:pPr>
    </w:p>
    <w:p w:rsidRPr="005F78B7" w:rsidR="00E64BD1" w:rsidP="00E64BD1" w:rsidRDefault="00E64BD1" w14:paraId="3B92907C" w14:textId="77777777">
      <w:pPr>
        <w:rPr>
          <w:noProof/>
        </w:rPr>
      </w:pPr>
    </w:p>
    <w:p w:rsidRPr="005F78B7" w:rsidR="00E64BD1" w:rsidP="00E64BD1" w:rsidRDefault="00E64BD1" w14:paraId="00BDBE97" w14:textId="44C9588D">
      <w:pPr>
        <w:rPr>
          <w:noProof/>
        </w:rPr>
      </w:pPr>
      <w:r w:rsidRPr="005F78B7">
        <w:rPr>
          <w:noProof/>
        </w:rPr>
        <w:t xml:space="preserve">Figure </w:t>
      </w:r>
      <w:r w:rsidR="00D42F90">
        <w:rPr>
          <w:noProof/>
        </w:rPr>
        <w:t>4</w:t>
      </w:r>
      <w:r w:rsidRPr="005F78B7">
        <w:rPr>
          <w:noProof/>
        </w:rPr>
        <w:t>: Gender Differences in Offer Timing, Class of 2018 &amp; 2021</w:t>
      </w:r>
    </w:p>
    <w:p w:rsidRPr="005F78B7" w:rsidR="00E64BD1" w:rsidP="00E64BD1" w:rsidRDefault="00E64BD1" w14:paraId="0A45681F" w14:textId="77777777">
      <w:r w:rsidRPr="005F78B7">
        <w:rPr>
          <w:noProof/>
          <w:color w:val="000000"/>
        </w:rPr>
        <w:drawing>
          <wp:inline distT="0" distB="0" distL="0" distR="0" wp14:anchorId="14546044" wp14:editId="7D139668">
            <wp:extent cx="4747846" cy="3403592"/>
            <wp:effectExtent l="0" t="0" r="2540" b="635"/>
            <wp:docPr id="1017180813" name="Picture 5"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180813" name="Picture 5" descr="Chart, line chart, histo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59301" cy="3411804"/>
                    </a:xfrm>
                    <a:prstGeom prst="rect">
                      <a:avLst/>
                    </a:prstGeom>
                  </pic:spPr>
                </pic:pic>
              </a:graphicData>
            </a:graphic>
          </wp:inline>
        </w:drawing>
      </w:r>
    </w:p>
    <w:p w:rsidRPr="005F78B7" w:rsidR="00E64BD1" w:rsidP="00E64BD1" w:rsidRDefault="00E64BD1" w14:paraId="23B828C2" w14:textId="77777777"/>
    <w:p w:rsidRPr="005F78B7" w:rsidR="00E64BD1" w:rsidP="00E64BD1" w:rsidRDefault="00E64BD1" w14:paraId="6B0061FE" w14:textId="77777777"/>
    <w:p w:rsidRPr="005F78B7" w:rsidR="00E64BD1" w:rsidP="00E64BD1" w:rsidRDefault="00E64BD1" w14:paraId="08BC48B9" w14:textId="77777777"/>
    <w:p w:rsidRPr="005F78B7" w:rsidR="00E64BD1" w:rsidP="00E64BD1" w:rsidRDefault="00E64BD1" w14:paraId="3A3E8B3E" w14:textId="53AE87DA">
      <w:pPr>
        <w:rPr>
          <w:noProof/>
        </w:rPr>
      </w:pPr>
      <w:r w:rsidRPr="005F78B7">
        <w:t xml:space="preserve">Figure </w:t>
      </w:r>
      <w:r w:rsidR="00D42F90">
        <w:t>5</w:t>
      </w:r>
      <w:r w:rsidRPr="005F78B7">
        <w:t xml:space="preserve">: </w:t>
      </w:r>
      <w:r w:rsidRPr="005F78B7">
        <w:rPr>
          <w:noProof/>
        </w:rPr>
        <w:t>Difference in Offer Date and Graduation Date by Ethnicity, Class of 2021</w:t>
      </w:r>
    </w:p>
    <w:p w:rsidRPr="005F78B7" w:rsidR="00E64BD1" w:rsidP="00E64BD1" w:rsidRDefault="00E64BD1" w14:paraId="0C709F8B" w14:textId="77777777">
      <w:pPr>
        <w:rPr>
          <w:noProof/>
        </w:rPr>
      </w:pPr>
    </w:p>
    <w:p w:rsidRPr="005F78B7" w:rsidR="00E64BD1" w:rsidP="00E64BD1" w:rsidRDefault="00E64BD1" w14:paraId="57A55F0D" w14:textId="77777777">
      <w:pPr>
        <w:rPr>
          <w:noProof/>
        </w:rPr>
      </w:pPr>
      <w:r w:rsidRPr="005F78B7">
        <w:rPr>
          <w:noProof/>
        </w:rPr>
        <w:drawing>
          <wp:inline distT="0" distB="0" distL="0" distR="0" wp14:anchorId="3C10AB37" wp14:editId="4CF5C5A3">
            <wp:extent cx="4903905" cy="3464169"/>
            <wp:effectExtent l="0" t="0" r="0" b="3175"/>
            <wp:docPr id="2089845755"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845755" name="Picture 7" descr="Chart, line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07353" cy="3466605"/>
                    </a:xfrm>
                    <a:prstGeom prst="rect">
                      <a:avLst/>
                    </a:prstGeom>
                  </pic:spPr>
                </pic:pic>
              </a:graphicData>
            </a:graphic>
          </wp:inline>
        </w:drawing>
      </w:r>
    </w:p>
    <w:p w:rsidRPr="005F78B7" w:rsidR="0008439C" w:rsidRDefault="0008439C" w14:paraId="4673DF8B" w14:textId="1967AA53"/>
    <w:sectPr w:rsidRPr="005F78B7" w:rsidR="0008439C" w:rsidSect="000767A5">
      <w:footerReference w:type="even" r:id="rId15"/>
      <w:footerReference w:type="default" r:id="rId1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5C2B" w:rsidRDefault="002A5C2B" w14:paraId="14863BEF" w14:textId="77777777">
      <w:r>
        <w:separator/>
      </w:r>
    </w:p>
  </w:endnote>
  <w:endnote w:type="continuationSeparator" w:id="0">
    <w:p w:rsidR="002A5C2B" w:rsidRDefault="002A5C2B" w14:paraId="6B6061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2A0" w:rsidP="000767A5" w:rsidRDefault="00000000" w14:paraId="1B4F03A4"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912A0" w:rsidP="005912A0" w:rsidRDefault="00000000" w14:paraId="414B724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781799695"/>
      <w:docPartObj>
        <w:docPartGallery w:val="Page Numbers (Bottom of Page)"/>
        <w:docPartUnique/>
      </w:docPartObj>
    </w:sdtPr>
    <w:sdtContent>
      <w:p w:rsidRPr="005912A0" w:rsidR="005912A0" w:rsidP="000767A5" w:rsidRDefault="00000000" w14:paraId="7F276A57" w14:textId="77777777">
        <w:pPr>
          <w:pStyle w:val="Footer"/>
          <w:framePr w:wrap="none" w:hAnchor="margin" w:vAnchor="text" w:xAlign="right" w:y="1"/>
          <w:rPr>
            <w:rStyle w:val="PageNumber"/>
            <w:rFonts w:ascii="Times New Roman" w:hAnsi="Times New Roman" w:cs="Times New Roman"/>
          </w:rPr>
        </w:pPr>
        <w:r w:rsidRPr="005912A0">
          <w:rPr>
            <w:rStyle w:val="PageNumber"/>
            <w:rFonts w:ascii="Times New Roman" w:hAnsi="Times New Roman" w:cs="Times New Roman"/>
          </w:rPr>
          <w:fldChar w:fldCharType="begin"/>
        </w:r>
        <w:r w:rsidRPr="005912A0">
          <w:rPr>
            <w:rStyle w:val="PageNumber"/>
            <w:rFonts w:ascii="Times New Roman" w:hAnsi="Times New Roman" w:cs="Times New Roman"/>
          </w:rPr>
          <w:instrText xml:space="preserve"> PAGE </w:instrText>
        </w:r>
        <w:r w:rsidRPr="005912A0">
          <w:rPr>
            <w:rStyle w:val="PageNumber"/>
            <w:rFonts w:ascii="Times New Roman" w:hAnsi="Times New Roman" w:cs="Times New Roman"/>
          </w:rPr>
          <w:fldChar w:fldCharType="separate"/>
        </w:r>
        <w:r w:rsidRPr="005912A0">
          <w:rPr>
            <w:rStyle w:val="PageNumber"/>
            <w:rFonts w:ascii="Times New Roman" w:hAnsi="Times New Roman" w:cs="Times New Roman"/>
            <w:noProof/>
          </w:rPr>
          <w:t>1</w:t>
        </w:r>
        <w:r w:rsidRPr="005912A0">
          <w:rPr>
            <w:rStyle w:val="PageNumber"/>
            <w:rFonts w:ascii="Times New Roman" w:hAnsi="Times New Roman" w:cs="Times New Roman"/>
          </w:rPr>
          <w:fldChar w:fldCharType="end"/>
        </w:r>
      </w:p>
    </w:sdtContent>
  </w:sdt>
  <w:p w:rsidR="005912A0" w:rsidP="005912A0" w:rsidRDefault="00000000" w14:paraId="2627989F"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5C2B" w:rsidRDefault="002A5C2B" w14:paraId="3231D6B7" w14:textId="77777777">
      <w:r>
        <w:separator/>
      </w:r>
    </w:p>
  </w:footnote>
  <w:footnote w:type="continuationSeparator" w:id="0">
    <w:p w:rsidR="002A5C2B" w:rsidRDefault="002A5C2B" w14:paraId="50F2D2D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6EB3"/>
    <w:multiLevelType w:val="multilevel"/>
    <w:tmpl w:val="140A353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302537"/>
    <w:multiLevelType w:val="multilevel"/>
    <w:tmpl w:val="DD083D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15393"/>
    <w:multiLevelType w:val="hybridMultilevel"/>
    <w:tmpl w:val="FE3AC3DE"/>
    <w:lvl w:ilvl="0" w:tplc="868E8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5C06"/>
    <w:multiLevelType w:val="multilevel"/>
    <w:tmpl w:val="5C3CE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F59DD"/>
    <w:multiLevelType w:val="hybridMultilevel"/>
    <w:tmpl w:val="A3F213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2056A"/>
    <w:multiLevelType w:val="multilevel"/>
    <w:tmpl w:val="B22CCD5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3A00DE"/>
    <w:multiLevelType w:val="hybridMultilevel"/>
    <w:tmpl w:val="C6E4D00C"/>
    <w:lvl w:ilvl="0" w:tplc="868E8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61616"/>
    <w:multiLevelType w:val="multilevel"/>
    <w:tmpl w:val="B8AE73B6"/>
    <w:lvl w:ilvl="0">
      <w:start w:val="4"/>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AA4874"/>
    <w:multiLevelType w:val="hybridMultilevel"/>
    <w:tmpl w:val="3F5070A2"/>
    <w:lvl w:ilvl="0" w:tplc="413E6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C4F"/>
    <w:multiLevelType w:val="multilevel"/>
    <w:tmpl w:val="458A0C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FB85342"/>
    <w:multiLevelType w:val="hybridMultilevel"/>
    <w:tmpl w:val="4D38B62A"/>
    <w:lvl w:ilvl="0" w:tplc="52109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7324"/>
    <w:multiLevelType w:val="hybridMultilevel"/>
    <w:tmpl w:val="6ABAC7E4"/>
    <w:lvl w:ilvl="0" w:tplc="61D6A5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80788"/>
    <w:multiLevelType w:val="multilevel"/>
    <w:tmpl w:val="3416C154"/>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B074555"/>
    <w:multiLevelType w:val="multilevel"/>
    <w:tmpl w:val="67C430DA"/>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B50C34"/>
    <w:multiLevelType w:val="multilevel"/>
    <w:tmpl w:val="C8ECBD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2F293D"/>
    <w:multiLevelType w:val="hybridMultilevel"/>
    <w:tmpl w:val="CE0C298C"/>
    <w:lvl w:ilvl="0" w:tplc="6076F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E60A6"/>
    <w:multiLevelType w:val="multilevel"/>
    <w:tmpl w:val="0C4887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17211C"/>
    <w:multiLevelType w:val="hybridMultilevel"/>
    <w:tmpl w:val="D0249C56"/>
    <w:lvl w:ilvl="0" w:tplc="C3FE89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23947"/>
    <w:multiLevelType w:val="multilevel"/>
    <w:tmpl w:val="4E1AA0CA"/>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1F86E80"/>
    <w:multiLevelType w:val="hybridMultilevel"/>
    <w:tmpl w:val="DC427284"/>
    <w:lvl w:ilvl="0" w:tplc="868E8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62A2D"/>
    <w:multiLevelType w:val="hybridMultilevel"/>
    <w:tmpl w:val="0194C26A"/>
    <w:lvl w:ilvl="0" w:tplc="188C15F6">
      <w:start w:val="2"/>
      <w:numFmt w:val="bullet"/>
      <w:lvlText w:val="-"/>
      <w:lvlJc w:val="left"/>
      <w:pPr>
        <w:ind w:left="720" w:hanging="360"/>
      </w:pPr>
      <w:rPr>
        <w:rFonts w:hint="default" w:ascii="Garamond" w:hAnsi="Garamond" w:eastAsiaTheme="minorHAnsi" w:cstheme="minorBidi"/>
        <w:b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5CB160D"/>
    <w:multiLevelType w:val="hybridMultilevel"/>
    <w:tmpl w:val="273ED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A4E3D"/>
    <w:multiLevelType w:val="multilevel"/>
    <w:tmpl w:val="458A0C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7C868E7"/>
    <w:multiLevelType w:val="hybridMultilevel"/>
    <w:tmpl w:val="35DEFD62"/>
    <w:lvl w:ilvl="0" w:tplc="90F6CD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449C7"/>
    <w:multiLevelType w:val="multilevel"/>
    <w:tmpl w:val="458A0C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C933A3F"/>
    <w:multiLevelType w:val="hybridMultilevel"/>
    <w:tmpl w:val="9694170A"/>
    <w:lvl w:ilvl="0" w:tplc="E954F8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F2A5E"/>
    <w:multiLevelType w:val="hybridMultilevel"/>
    <w:tmpl w:val="39BC72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EBE384F"/>
    <w:multiLevelType w:val="hybridMultilevel"/>
    <w:tmpl w:val="45460518"/>
    <w:lvl w:ilvl="0" w:tplc="C270C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127FF"/>
    <w:multiLevelType w:val="hybridMultilevel"/>
    <w:tmpl w:val="3FEC9340"/>
    <w:lvl w:ilvl="0" w:tplc="868E8A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811844"/>
    <w:multiLevelType w:val="hybridMultilevel"/>
    <w:tmpl w:val="4B20A29C"/>
    <w:lvl w:ilvl="0" w:tplc="1E6C80E4">
      <w:start w:val="1"/>
      <w:numFmt w:val="bullet"/>
      <w:lvlText w:val="-"/>
      <w:lvlJc w:val="left"/>
      <w:pPr>
        <w:ind w:left="720" w:hanging="360"/>
      </w:pPr>
      <w:rPr>
        <w:rFonts w:hint="default" w:ascii="Garamond" w:hAnsi="Garamond"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87D1795"/>
    <w:multiLevelType w:val="multilevel"/>
    <w:tmpl w:val="C8E0B2E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795C76"/>
    <w:multiLevelType w:val="hybridMultilevel"/>
    <w:tmpl w:val="39D2A858"/>
    <w:lvl w:ilvl="0" w:tplc="490E2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82B93"/>
    <w:multiLevelType w:val="hybridMultilevel"/>
    <w:tmpl w:val="B77C99EC"/>
    <w:lvl w:ilvl="0" w:tplc="55A63F32">
      <w:start w:val="1"/>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92783">
    <w:abstractNumId w:val="25"/>
  </w:num>
  <w:num w:numId="2" w16cid:durableId="1833253350">
    <w:abstractNumId w:val="21"/>
  </w:num>
  <w:num w:numId="3" w16cid:durableId="1731538387">
    <w:abstractNumId w:val="29"/>
  </w:num>
  <w:num w:numId="4" w16cid:durableId="1026712365">
    <w:abstractNumId w:val="15"/>
  </w:num>
  <w:num w:numId="5" w16cid:durableId="329405195">
    <w:abstractNumId w:val="10"/>
  </w:num>
  <w:num w:numId="6" w16cid:durableId="290091042">
    <w:abstractNumId w:val="20"/>
  </w:num>
  <w:num w:numId="7" w16cid:durableId="344214589">
    <w:abstractNumId w:val="17"/>
  </w:num>
  <w:num w:numId="8" w16cid:durableId="186413917">
    <w:abstractNumId w:val="27"/>
  </w:num>
  <w:num w:numId="9" w16cid:durableId="2062946063">
    <w:abstractNumId w:val="26"/>
  </w:num>
  <w:num w:numId="10" w16cid:durableId="1539313103">
    <w:abstractNumId w:val="32"/>
  </w:num>
  <w:num w:numId="11" w16cid:durableId="1710910433">
    <w:abstractNumId w:val="31"/>
  </w:num>
  <w:num w:numId="12" w16cid:durableId="1945452511">
    <w:abstractNumId w:val="8"/>
  </w:num>
  <w:num w:numId="13" w16cid:durableId="2013991047">
    <w:abstractNumId w:val="23"/>
  </w:num>
  <w:num w:numId="14" w16cid:durableId="2049648674">
    <w:abstractNumId w:val="4"/>
  </w:num>
  <w:num w:numId="15" w16cid:durableId="1088847780">
    <w:abstractNumId w:val="7"/>
  </w:num>
  <w:num w:numId="16" w16cid:durableId="107705069">
    <w:abstractNumId w:val="13"/>
  </w:num>
  <w:num w:numId="17" w16cid:durableId="461578576">
    <w:abstractNumId w:val="6"/>
  </w:num>
  <w:num w:numId="18" w16cid:durableId="307168853">
    <w:abstractNumId w:val="2"/>
  </w:num>
  <w:num w:numId="19" w16cid:durableId="1774402422">
    <w:abstractNumId w:val="19"/>
  </w:num>
  <w:num w:numId="20" w16cid:durableId="1048190343">
    <w:abstractNumId w:val="9"/>
  </w:num>
  <w:num w:numId="21" w16cid:durableId="438181220">
    <w:abstractNumId w:val="11"/>
  </w:num>
  <w:num w:numId="22" w16cid:durableId="518591280">
    <w:abstractNumId w:val="22"/>
  </w:num>
  <w:num w:numId="23" w16cid:durableId="1805587135">
    <w:abstractNumId w:val="28"/>
  </w:num>
  <w:num w:numId="24" w16cid:durableId="2105374110">
    <w:abstractNumId w:val="3"/>
  </w:num>
  <w:num w:numId="25" w16cid:durableId="1925914119">
    <w:abstractNumId w:val="0"/>
  </w:num>
  <w:num w:numId="26" w16cid:durableId="195894030">
    <w:abstractNumId w:val="24"/>
  </w:num>
  <w:num w:numId="27" w16cid:durableId="2027713706">
    <w:abstractNumId w:val="18"/>
  </w:num>
  <w:num w:numId="28" w16cid:durableId="1135365369">
    <w:abstractNumId w:val="16"/>
  </w:num>
  <w:num w:numId="29" w16cid:durableId="1344278210">
    <w:abstractNumId w:val="1"/>
  </w:num>
  <w:num w:numId="30" w16cid:durableId="155342708">
    <w:abstractNumId w:val="14"/>
  </w:num>
  <w:num w:numId="31" w16cid:durableId="168100614">
    <w:abstractNumId w:val="30"/>
  </w:num>
  <w:num w:numId="32" w16cid:durableId="873886963">
    <w:abstractNumId w:val="12"/>
  </w:num>
  <w:num w:numId="33" w16cid:durableId="13403356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8"/>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D1"/>
    <w:rsid w:val="00006F29"/>
    <w:rsid w:val="00010D77"/>
    <w:rsid w:val="000143AE"/>
    <w:rsid w:val="00023FAB"/>
    <w:rsid w:val="00037A70"/>
    <w:rsid w:val="000767A5"/>
    <w:rsid w:val="00076A2C"/>
    <w:rsid w:val="0008439C"/>
    <w:rsid w:val="000B1DC2"/>
    <w:rsid w:val="000C75BA"/>
    <w:rsid w:val="000D6F57"/>
    <w:rsid w:val="00154E6B"/>
    <w:rsid w:val="001645CC"/>
    <w:rsid w:val="001B1034"/>
    <w:rsid w:val="001B7B89"/>
    <w:rsid w:val="001C1ACA"/>
    <w:rsid w:val="001D51DD"/>
    <w:rsid w:val="001E6357"/>
    <w:rsid w:val="00201A05"/>
    <w:rsid w:val="00204D0F"/>
    <w:rsid w:val="00216901"/>
    <w:rsid w:val="00222999"/>
    <w:rsid w:val="00230613"/>
    <w:rsid w:val="00247522"/>
    <w:rsid w:val="002724DB"/>
    <w:rsid w:val="002829EF"/>
    <w:rsid w:val="00285A63"/>
    <w:rsid w:val="002A5C2B"/>
    <w:rsid w:val="002B2C24"/>
    <w:rsid w:val="002E4D62"/>
    <w:rsid w:val="002F5D1A"/>
    <w:rsid w:val="003003E7"/>
    <w:rsid w:val="003067BE"/>
    <w:rsid w:val="00332C08"/>
    <w:rsid w:val="0035215F"/>
    <w:rsid w:val="003524C5"/>
    <w:rsid w:val="00366A57"/>
    <w:rsid w:val="00367AB8"/>
    <w:rsid w:val="00387B5B"/>
    <w:rsid w:val="003B2FC0"/>
    <w:rsid w:val="003C6BFD"/>
    <w:rsid w:val="003E4CDF"/>
    <w:rsid w:val="003E613D"/>
    <w:rsid w:val="003E7785"/>
    <w:rsid w:val="0042186F"/>
    <w:rsid w:val="00431DE3"/>
    <w:rsid w:val="00442087"/>
    <w:rsid w:val="00443741"/>
    <w:rsid w:val="00475039"/>
    <w:rsid w:val="0047528A"/>
    <w:rsid w:val="00475CEC"/>
    <w:rsid w:val="00482253"/>
    <w:rsid w:val="004D26FF"/>
    <w:rsid w:val="00501171"/>
    <w:rsid w:val="00520270"/>
    <w:rsid w:val="005552C9"/>
    <w:rsid w:val="00556085"/>
    <w:rsid w:val="00562AE9"/>
    <w:rsid w:val="00563F28"/>
    <w:rsid w:val="005760F8"/>
    <w:rsid w:val="0058459F"/>
    <w:rsid w:val="005864A0"/>
    <w:rsid w:val="00591843"/>
    <w:rsid w:val="00597C0A"/>
    <w:rsid w:val="005C4391"/>
    <w:rsid w:val="005F2739"/>
    <w:rsid w:val="005F78B7"/>
    <w:rsid w:val="006237F5"/>
    <w:rsid w:val="0063672A"/>
    <w:rsid w:val="006602D4"/>
    <w:rsid w:val="00670A27"/>
    <w:rsid w:val="0068018D"/>
    <w:rsid w:val="006828AF"/>
    <w:rsid w:val="006845C1"/>
    <w:rsid w:val="00690351"/>
    <w:rsid w:val="006925A0"/>
    <w:rsid w:val="00697D23"/>
    <w:rsid w:val="006B10FB"/>
    <w:rsid w:val="006B5590"/>
    <w:rsid w:val="006C06C0"/>
    <w:rsid w:val="006C442D"/>
    <w:rsid w:val="006D671E"/>
    <w:rsid w:val="00713429"/>
    <w:rsid w:val="00720F2E"/>
    <w:rsid w:val="00760EB3"/>
    <w:rsid w:val="00765261"/>
    <w:rsid w:val="00765A89"/>
    <w:rsid w:val="00782999"/>
    <w:rsid w:val="007B3A9E"/>
    <w:rsid w:val="007C21C0"/>
    <w:rsid w:val="007C3836"/>
    <w:rsid w:val="007D1B51"/>
    <w:rsid w:val="007E6E65"/>
    <w:rsid w:val="00800AA3"/>
    <w:rsid w:val="00807FC4"/>
    <w:rsid w:val="00810111"/>
    <w:rsid w:val="008202BF"/>
    <w:rsid w:val="0083566D"/>
    <w:rsid w:val="00853510"/>
    <w:rsid w:val="00856191"/>
    <w:rsid w:val="00870067"/>
    <w:rsid w:val="008800BC"/>
    <w:rsid w:val="00893597"/>
    <w:rsid w:val="008A1686"/>
    <w:rsid w:val="008A5700"/>
    <w:rsid w:val="008B58B7"/>
    <w:rsid w:val="008C08D9"/>
    <w:rsid w:val="008C300F"/>
    <w:rsid w:val="008E3638"/>
    <w:rsid w:val="008F1FC7"/>
    <w:rsid w:val="00903EDB"/>
    <w:rsid w:val="009151D0"/>
    <w:rsid w:val="00932B52"/>
    <w:rsid w:val="0096739C"/>
    <w:rsid w:val="00973516"/>
    <w:rsid w:val="00973AF0"/>
    <w:rsid w:val="00980AE1"/>
    <w:rsid w:val="009E39FF"/>
    <w:rsid w:val="009F78CB"/>
    <w:rsid w:val="00A24ABE"/>
    <w:rsid w:val="00A26A28"/>
    <w:rsid w:val="00A26C29"/>
    <w:rsid w:val="00A32C9A"/>
    <w:rsid w:val="00A36F20"/>
    <w:rsid w:val="00A45146"/>
    <w:rsid w:val="00A45915"/>
    <w:rsid w:val="00A47784"/>
    <w:rsid w:val="00A5270B"/>
    <w:rsid w:val="00A60A5A"/>
    <w:rsid w:val="00A6115C"/>
    <w:rsid w:val="00A746F8"/>
    <w:rsid w:val="00A92079"/>
    <w:rsid w:val="00AB5C6D"/>
    <w:rsid w:val="00AD6B83"/>
    <w:rsid w:val="00AE1E88"/>
    <w:rsid w:val="00B212E7"/>
    <w:rsid w:val="00B23E93"/>
    <w:rsid w:val="00B2662C"/>
    <w:rsid w:val="00B304BA"/>
    <w:rsid w:val="00B549A6"/>
    <w:rsid w:val="00B649D7"/>
    <w:rsid w:val="00B74BF0"/>
    <w:rsid w:val="00B81D3D"/>
    <w:rsid w:val="00B8650C"/>
    <w:rsid w:val="00BA4F1D"/>
    <w:rsid w:val="00BB0576"/>
    <w:rsid w:val="00BC0D23"/>
    <w:rsid w:val="00BC2BE9"/>
    <w:rsid w:val="00BD7A87"/>
    <w:rsid w:val="00C07761"/>
    <w:rsid w:val="00C330D1"/>
    <w:rsid w:val="00C5176D"/>
    <w:rsid w:val="00C52BF5"/>
    <w:rsid w:val="00C83280"/>
    <w:rsid w:val="00C8440F"/>
    <w:rsid w:val="00C87004"/>
    <w:rsid w:val="00C90A89"/>
    <w:rsid w:val="00CA7185"/>
    <w:rsid w:val="00CC26A0"/>
    <w:rsid w:val="00CD33A2"/>
    <w:rsid w:val="00CE3B79"/>
    <w:rsid w:val="00D222F8"/>
    <w:rsid w:val="00D3585E"/>
    <w:rsid w:val="00D42F90"/>
    <w:rsid w:val="00D5296E"/>
    <w:rsid w:val="00D71B51"/>
    <w:rsid w:val="00D871AC"/>
    <w:rsid w:val="00DA0292"/>
    <w:rsid w:val="00DB7822"/>
    <w:rsid w:val="00DC56C9"/>
    <w:rsid w:val="00DE1466"/>
    <w:rsid w:val="00DF59BE"/>
    <w:rsid w:val="00DF67F2"/>
    <w:rsid w:val="00E00331"/>
    <w:rsid w:val="00E04FC7"/>
    <w:rsid w:val="00E113C3"/>
    <w:rsid w:val="00E12978"/>
    <w:rsid w:val="00E215C1"/>
    <w:rsid w:val="00E57878"/>
    <w:rsid w:val="00E63D9E"/>
    <w:rsid w:val="00E64BD1"/>
    <w:rsid w:val="00E8309C"/>
    <w:rsid w:val="00E84EB4"/>
    <w:rsid w:val="00EA3DD8"/>
    <w:rsid w:val="00EC0138"/>
    <w:rsid w:val="00EF60D7"/>
    <w:rsid w:val="00EF62FD"/>
    <w:rsid w:val="00F0301B"/>
    <w:rsid w:val="00F164B1"/>
    <w:rsid w:val="00F226C5"/>
    <w:rsid w:val="00F63903"/>
    <w:rsid w:val="00F72B54"/>
    <w:rsid w:val="00F7661B"/>
    <w:rsid w:val="00FA06ED"/>
    <w:rsid w:val="00FB6877"/>
    <w:rsid w:val="00FC207F"/>
    <w:rsid w:val="00FC5D20"/>
    <w:rsid w:val="138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6788"/>
  <w15:chartTrackingRefBased/>
  <w15:docId w15:val="{09CAB7B5-15BD-CF47-8BFC-938670D1D9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4BD1"/>
    <w:rPr>
      <w:rFonts w:ascii="Times New Roman" w:hAnsi="Times New Roman" w:eastAsia="Times New Roman" w:cs="Times New Roman"/>
      <w:kern w:val="0"/>
      <w14:ligatures w14:val="none"/>
    </w:rPr>
  </w:style>
  <w:style w:type="paragraph" w:styleId="Heading1">
    <w:name w:val="heading 1"/>
    <w:basedOn w:val="Normal"/>
    <w:next w:val="Normal"/>
    <w:link w:val="Heading1Char"/>
    <w:uiPriority w:val="9"/>
    <w:qFormat/>
    <w:rsid w:val="002829EF"/>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64BD1"/>
    <w:pPr>
      <w:ind w:left="720"/>
      <w:contextualSpacing/>
    </w:pPr>
    <w:rPr>
      <w:rFonts w:asciiTheme="minorHAnsi" w:hAnsiTheme="minorHAnsi" w:eastAsiaTheme="minorHAnsi" w:cstheme="minorBidi"/>
    </w:rPr>
  </w:style>
  <w:style w:type="character" w:styleId="PlaceholderText">
    <w:name w:val="Placeholder Text"/>
    <w:basedOn w:val="DefaultParagraphFont"/>
    <w:uiPriority w:val="99"/>
    <w:semiHidden/>
    <w:rsid w:val="00E64BD1"/>
    <w:rPr>
      <w:color w:val="808080"/>
    </w:rPr>
  </w:style>
  <w:style w:type="character" w:styleId="CommentReference">
    <w:name w:val="annotation reference"/>
    <w:basedOn w:val="DefaultParagraphFont"/>
    <w:uiPriority w:val="99"/>
    <w:semiHidden/>
    <w:unhideWhenUsed/>
    <w:rsid w:val="00E64BD1"/>
    <w:rPr>
      <w:sz w:val="16"/>
      <w:szCs w:val="16"/>
    </w:rPr>
  </w:style>
  <w:style w:type="paragraph" w:styleId="CommentText">
    <w:name w:val="annotation text"/>
    <w:basedOn w:val="Normal"/>
    <w:link w:val="CommentTextChar"/>
    <w:uiPriority w:val="99"/>
    <w:unhideWhenUsed/>
    <w:rsid w:val="00E64BD1"/>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rsid w:val="00E64BD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64BD1"/>
    <w:rPr>
      <w:b/>
      <w:bCs/>
    </w:rPr>
  </w:style>
  <w:style w:type="character" w:styleId="CommentSubjectChar" w:customStyle="1">
    <w:name w:val="Comment Subject Char"/>
    <w:basedOn w:val="CommentTextChar"/>
    <w:link w:val="CommentSubject"/>
    <w:uiPriority w:val="99"/>
    <w:semiHidden/>
    <w:rsid w:val="00E64BD1"/>
    <w:rPr>
      <w:b/>
      <w:bCs/>
      <w:kern w:val="0"/>
      <w:sz w:val="20"/>
      <w:szCs w:val="20"/>
      <w14:ligatures w14:val="none"/>
    </w:rPr>
  </w:style>
  <w:style w:type="paragraph" w:styleId="NormalWeb">
    <w:name w:val="Normal (Web)"/>
    <w:basedOn w:val="Normal"/>
    <w:uiPriority w:val="99"/>
    <w:unhideWhenUsed/>
    <w:rsid w:val="00E64BD1"/>
    <w:pPr>
      <w:spacing w:before="100" w:beforeAutospacing="1" w:after="100" w:afterAutospacing="1"/>
    </w:pPr>
    <w:rPr>
      <w:rFonts w:eastAsiaTheme="minorHAnsi"/>
    </w:rPr>
  </w:style>
  <w:style w:type="paragraph" w:styleId="Header">
    <w:name w:val="header"/>
    <w:basedOn w:val="Normal"/>
    <w:link w:val="HeaderChar"/>
    <w:uiPriority w:val="99"/>
    <w:unhideWhenUsed/>
    <w:rsid w:val="00E64BD1"/>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E64BD1"/>
    <w:rPr>
      <w:kern w:val="0"/>
      <w14:ligatures w14:val="none"/>
    </w:rPr>
  </w:style>
  <w:style w:type="paragraph" w:styleId="Footer">
    <w:name w:val="footer"/>
    <w:basedOn w:val="Normal"/>
    <w:link w:val="FooterChar"/>
    <w:uiPriority w:val="99"/>
    <w:unhideWhenUsed/>
    <w:rsid w:val="00E64BD1"/>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E64BD1"/>
    <w:rPr>
      <w:kern w:val="0"/>
      <w14:ligatures w14:val="none"/>
    </w:rPr>
  </w:style>
  <w:style w:type="character" w:styleId="PageNumber">
    <w:name w:val="page number"/>
    <w:basedOn w:val="DefaultParagraphFont"/>
    <w:uiPriority w:val="99"/>
    <w:semiHidden/>
    <w:unhideWhenUsed/>
    <w:rsid w:val="00E64BD1"/>
  </w:style>
  <w:style w:type="character" w:styleId="Hyperlink">
    <w:name w:val="Hyperlink"/>
    <w:basedOn w:val="DefaultParagraphFont"/>
    <w:uiPriority w:val="99"/>
    <w:unhideWhenUsed/>
    <w:rsid w:val="00E64BD1"/>
    <w:rPr>
      <w:color w:val="0563C1" w:themeColor="hyperlink"/>
      <w:u w:val="single"/>
    </w:rPr>
  </w:style>
  <w:style w:type="character" w:styleId="UnresolvedMention">
    <w:name w:val="Unresolved Mention"/>
    <w:basedOn w:val="DefaultParagraphFont"/>
    <w:uiPriority w:val="99"/>
    <w:semiHidden/>
    <w:unhideWhenUsed/>
    <w:rsid w:val="00E64BD1"/>
    <w:rPr>
      <w:color w:val="605E5C"/>
      <w:shd w:val="clear" w:color="auto" w:fill="E1DFDD"/>
    </w:rPr>
  </w:style>
  <w:style w:type="paragraph" w:styleId="Revision">
    <w:name w:val="Revision"/>
    <w:hidden/>
    <w:uiPriority w:val="99"/>
    <w:semiHidden/>
    <w:rsid w:val="00E64BD1"/>
    <w:rPr>
      <w:kern w:val="0"/>
      <w14:ligatures w14:val="none"/>
    </w:rPr>
  </w:style>
  <w:style w:type="character" w:styleId="Heading1Char" w:customStyle="1">
    <w:name w:val="Heading 1 Char"/>
    <w:basedOn w:val="DefaultParagraphFont"/>
    <w:link w:val="Heading1"/>
    <w:uiPriority w:val="9"/>
    <w:rsid w:val="002829EF"/>
    <w:rPr>
      <w:rFonts w:asciiTheme="majorHAnsi" w:hAnsiTheme="majorHAnsi" w:eastAsiaTheme="majorEastAsia"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2829EF"/>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2829EF"/>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2829EF"/>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2829EF"/>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829EF"/>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829EF"/>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829EF"/>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829EF"/>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829EF"/>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829EF"/>
    <w:pPr>
      <w:ind w:left="1920"/>
    </w:pPr>
    <w:rPr>
      <w:rFonts w:asciiTheme="minorHAnsi" w:hAnsiTheme="minorHAnsi" w:cstheme="minorHAnsi"/>
      <w:sz w:val="20"/>
      <w:szCs w:val="20"/>
    </w:rPr>
  </w:style>
  <w:style w:type="paragraph" w:styleId="m-3548792064114483299msolistparagraph" w:customStyle="1">
    <w:name w:val="m_-3548792064114483299msolistparagraph"/>
    <w:basedOn w:val="Normal"/>
    <w:rsid w:val="00B8650C"/>
    <w:pPr>
      <w:spacing w:before="100" w:beforeAutospacing="1" w:after="100" w:afterAutospacing="1"/>
    </w:pPr>
  </w:style>
  <w:style w:type="character" w:styleId="FollowedHyperlink">
    <w:name w:val="FollowedHyperlink"/>
    <w:basedOn w:val="DefaultParagraphFont"/>
    <w:uiPriority w:val="99"/>
    <w:semiHidden/>
    <w:unhideWhenUsed/>
    <w:rsid w:val="00782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86934">
      <w:bodyDiv w:val="1"/>
      <w:marLeft w:val="0"/>
      <w:marRight w:val="0"/>
      <w:marTop w:val="0"/>
      <w:marBottom w:val="0"/>
      <w:divBdr>
        <w:top w:val="none" w:sz="0" w:space="0" w:color="auto"/>
        <w:left w:val="none" w:sz="0" w:space="0" w:color="auto"/>
        <w:bottom w:val="none" w:sz="0" w:space="0" w:color="auto"/>
        <w:right w:val="none" w:sz="0" w:space="0" w:color="auto"/>
      </w:divBdr>
      <w:divsChild>
        <w:div w:id="1651251412">
          <w:marLeft w:val="0"/>
          <w:marRight w:val="0"/>
          <w:marTop w:val="0"/>
          <w:marBottom w:val="0"/>
          <w:divBdr>
            <w:top w:val="none" w:sz="0" w:space="0" w:color="auto"/>
            <w:left w:val="none" w:sz="0" w:space="0" w:color="auto"/>
            <w:bottom w:val="none" w:sz="0" w:space="0" w:color="auto"/>
            <w:right w:val="none" w:sz="0" w:space="0" w:color="auto"/>
          </w:divBdr>
          <w:divsChild>
            <w:div w:id="19534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0217">
      <w:bodyDiv w:val="1"/>
      <w:marLeft w:val="0"/>
      <w:marRight w:val="0"/>
      <w:marTop w:val="0"/>
      <w:marBottom w:val="0"/>
      <w:divBdr>
        <w:top w:val="none" w:sz="0" w:space="0" w:color="auto"/>
        <w:left w:val="none" w:sz="0" w:space="0" w:color="auto"/>
        <w:bottom w:val="none" w:sz="0" w:space="0" w:color="auto"/>
        <w:right w:val="none" w:sz="0" w:space="0" w:color="auto"/>
      </w:divBdr>
      <w:divsChild>
        <w:div w:id="1433864130">
          <w:marLeft w:val="0"/>
          <w:marRight w:val="0"/>
          <w:marTop w:val="0"/>
          <w:marBottom w:val="0"/>
          <w:divBdr>
            <w:top w:val="none" w:sz="0" w:space="0" w:color="auto"/>
            <w:left w:val="none" w:sz="0" w:space="0" w:color="auto"/>
            <w:bottom w:val="none" w:sz="0" w:space="0" w:color="auto"/>
            <w:right w:val="none" w:sz="0" w:space="0" w:color="auto"/>
          </w:divBdr>
          <w:divsChild>
            <w:div w:id="4178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3365">
      <w:bodyDiv w:val="1"/>
      <w:marLeft w:val="0"/>
      <w:marRight w:val="0"/>
      <w:marTop w:val="0"/>
      <w:marBottom w:val="0"/>
      <w:divBdr>
        <w:top w:val="none" w:sz="0" w:space="0" w:color="auto"/>
        <w:left w:val="none" w:sz="0" w:space="0" w:color="auto"/>
        <w:bottom w:val="none" w:sz="0" w:space="0" w:color="auto"/>
        <w:right w:val="none" w:sz="0" w:space="0" w:color="auto"/>
      </w:divBdr>
    </w:div>
    <w:div w:id="1096752916">
      <w:bodyDiv w:val="1"/>
      <w:marLeft w:val="0"/>
      <w:marRight w:val="0"/>
      <w:marTop w:val="0"/>
      <w:marBottom w:val="0"/>
      <w:divBdr>
        <w:top w:val="none" w:sz="0" w:space="0" w:color="auto"/>
        <w:left w:val="none" w:sz="0" w:space="0" w:color="auto"/>
        <w:bottom w:val="none" w:sz="0" w:space="0" w:color="auto"/>
        <w:right w:val="none" w:sz="0" w:space="0" w:color="auto"/>
      </w:divBdr>
    </w:div>
    <w:div w:id="1271860242">
      <w:bodyDiv w:val="1"/>
      <w:marLeft w:val="0"/>
      <w:marRight w:val="0"/>
      <w:marTop w:val="0"/>
      <w:marBottom w:val="0"/>
      <w:divBdr>
        <w:top w:val="none" w:sz="0" w:space="0" w:color="auto"/>
        <w:left w:val="none" w:sz="0" w:space="0" w:color="auto"/>
        <w:bottom w:val="none" w:sz="0" w:space="0" w:color="auto"/>
        <w:right w:val="none" w:sz="0" w:space="0" w:color="auto"/>
      </w:divBdr>
    </w:div>
    <w:div w:id="1324627838">
      <w:bodyDiv w:val="1"/>
      <w:marLeft w:val="0"/>
      <w:marRight w:val="0"/>
      <w:marTop w:val="0"/>
      <w:marBottom w:val="0"/>
      <w:divBdr>
        <w:top w:val="none" w:sz="0" w:space="0" w:color="auto"/>
        <w:left w:val="none" w:sz="0" w:space="0" w:color="auto"/>
        <w:bottom w:val="none" w:sz="0" w:space="0" w:color="auto"/>
        <w:right w:val="none" w:sz="0" w:space="0" w:color="auto"/>
      </w:divBdr>
    </w:div>
    <w:div w:id="1408765596">
      <w:bodyDiv w:val="1"/>
      <w:marLeft w:val="0"/>
      <w:marRight w:val="0"/>
      <w:marTop w:val="0"/>
      <w:marBottom w:val="0"/>
      <w:divBdr>
        <w:top w:val="none" w:sz="0" w:space="0" w:color="auto"/>
        <w:left w:val="none" w:sz="0" w:space="0" w:color="auto"/>
        <w:bottom w:val="none" w:sz="0" w:space="0" w:color="auto"/>
        <w:right w:val="none" w:sz="0" w:space="0" w:color="auto"/>
      </w:divBdr>
    </w:div>
    <w:div w:id="1434738630">
      <w:bodyDiv w:val="1"/>
      <w:marLeft w:val="0"/>
      <w:marRight w:val="0"/>
      <w:marTop w:val="0"/>
      <w:marBottom w:val="0"/>
      <w:divBdr>
        <w:top w:val="none" w:sz="0" w:space="0" w:color="auto"/>
        <w:left w:val="none" w:sz="0" w:space="0" w:color="auto"/>
        <w:bottom w:val="none" w:sz="0" w:space="0" w:color="auto"/>
        <w:right w:val="none" w:sz="0" w:space="0" w:color="auto"/>
      </w:divBdr>
    </w:div>
    <w:div w:id="1595557009">
      <w:bodyDiv w:val="1"/>
      <w:marLeft w:val="0"/>
      <w:marRight w:val="0"/>
      <w:marTop w:val="0"/>
      <w:marBottom w:val="0"/>
      <w:divBdr>
        <w:top w:val="none" w:sz="0" w:space="0" w:color="auto"/>
        <w:left w:val="none" w:sz="0" w:space="0" w:color="auto"/>
        <w:bottom w:val="none" w:sz="0" w:space="0" w:color="auto"/>
        <w:right w:val="none" w:sz="0" w:space="0" w:color="auto"/>
      </w:divBdr>
    </w:div>
    <w:div w:id="1653174516">
      <w:bodyDiv w:val="1"/>
      <w:marLeft w:val="0"/>
      <w:marRight w:val="0"/>
      <w:marTop w:val="0"/>
      <w:marBottom w:val="0"/>
      <w:divBdr>
        <w:top w:val="none" w:sz="0" w:space="0" w:color="auto"/>
        <w:left w:val="none" w:sz="0" w:space="0" w:color="auto"/>
        <w:bottom w:val="none" w:sz="0" w:space="0" w:color="auto"/>
        <w:right w:val="none" w:sz="0" w:space="0" w:color="auto"/>
      </w:divBdr>
      <w:divsChild>
        <w:div w:id="49157074">
          <w:marLeft w:val="0"/>
          <w:marRight w:val="0"/>
          <w:marTop w:val="0"/>
          <w:marBottom w:val="0"/>
          <w:divBdr>
            <w:top w:val="none" w:sz="0" w:space="0" w:color="auto"/>
            <w:left w:val="none" w:sz="0" w:space="0" w:color="auto"/>
            <w:bottom w:val="none" w:sz="0" w:space="0" w:color="auto"/>
            <w:right w:val="none" w:sz="0" w:space="0" w:color="auto"/>
          </w:divBdr>
          <w:divsChild>
            <w:div w:id="14913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6523">
      <w:bodyDiv w:val="1"/>
      <w:marLeft w:val="0"/>
      <w:marRight w:val="0"/>
      <w:marTop w:val="0"/>
      <w:marBottom w:val="0"/>
      <w:divBdr>
        <w:top w:val="none" w:sz="0" w:space="0" w:color="auto"/>
        <w:left w:val="none" w:sz="0" w:space="0" w:color="auto"/>
        <w:bottom w:val="none" w:sz="0" w:space="0" w:color="auto"/>
        <w:right w:val="none" w:sz="0" w:space="0" w:color="auto"/>
      </w:divBdr>
    </w:div>
    <w:div w:id="1783308116">
      <w:bodyDiv w:val="1"/>
      <w:marLeft w:val="0"/>
      <w:marRight w:val="0"/>
      <w:marTop w:val="0"/>
      <w:marBottom w:val="0"/>
      <w:divBdr>
        <w:top w:val="none" w:sz="0" w:space="0" w:color="auto"/>
        <w:left w:val="none" w:sz="0" w:space="0" w:color="auto"/>
        <w:bottom w:val="none" w:sz="0" w:space="0" w:color="auto"/>
        <w:right w:val="none" w:sz="0" w:space="0" w:color="auto"/>
      </w:divBdr>
    </w:div>
    <w:div w:id="2086953180">
      <w:bodyDiv w:val="1"/>
      <w:marLeft w:val="0"/>
      <w:marRight w:val="0"/>
      <w:marTop w:val="0"/>
      <w:marBottom w:val="0"/>
      <w:divBdr>
        <w:top w:val="none" w:sz="0" w:space="0" w:color="auto"/>
        <w:left w:val="none" w:sz="0" w:space="0" w:color="auto"/>
        <w:bottom w:val="none" w:sz="0" w:space="0" w:color="auto"/>
        <w:right w:val="none" w:sz="0" w:space="0" w:color="auto"/>
      </w:divBdr>
      <w:divsChild>
        <w:div w:id="612126956">
          <w:marLeft w:val="0"/>
          <w:marRight w:val="0"/>
          <w:marTop w:val="0"/>
          <w:marBottom w:val="0"/>
          <w:divBdr>
            <w:top w:val="none" w:sz="0" w:space="0" w:color="auto"/>
            <w:left w:val="none" w:sz="0" w:space="0" w:color="auto"/>
            <w:bottom w:val="none" w:sz="0" w:space="0" w:color="auto"/>
            <w:right w:val="none" w:sz="0" w:space="0" w:color="auto"/>
          </w:divBdr>
          <w:divsChild>
            <w:div w:id="2899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3386/w16556" TargetMode="External"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glossaryDocument" Target="glossary/document.xml" Id="Re9ecd6bba4e74f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452960-ea17-484e-8707-86b92f15bcc3}"/>
      </w:docPartPr>
      <w:docPartBody>
        <w:p w14:paraId="65A2207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7DC79-62FA-8247-97B5-EC520B5AA5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Kira Flores</dc:creator>
  <keywords/>
  <dc:description/>
  <lastModifiedBy>Sheetal Sekhri</lastModifiedBy>
  <revision>3</revision>
  <dcterms:created xsi:type="dcterms:W3CDTF">2023-05-02T00:28:00.0000000Z</dcterms:created>
  <dcterms:modified xsi:type="dcterms:W3CDTF">2023-05-08T02:51:28.9568885Z</dcterms:modified>
</coreProperties>
</file>