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9A" w:rsidRDefault="0085019A" w:rsidP="0085019A">
      <w:pPr>
        <w:spacing w:before="100" w:beforeAutospacing="1" w:after="100" w:afterAutospacing="1" w:line="276" w:lineRule="auto"/>
        <w:jc w:val="center"/>
        <w:rPr>
          <w:rFonts w:ascii="Calibri" w:eastAsia="Times New Roman" w:hAnsi="Calibri" w:cs="Times New Roman"/>
          <w:b/>
          <w:bCs/>
          <w:color w:val="800000"/>
          <w:sz w:val="22"/>
        </w:rPr>
      </w:pPr>
      <w:bookmarkStart w:id="0" w:name="_GoBack"/>
      <w:bookmarkEnd w:id="0"/>
      <w:r w:rsidRPr="0085019A">
        <w:rPr>
          <w:rFonts w:ascii="Calibri" w:eastAsia="Times New Roman" w:hAnsi="Calibri" w:cs="Times New Roman"/>
          <w:b/>
          <w:bCs/>
          <w:color w:val="800000"/>
          <w:sz w:val="21"/>
          <w:szCs w:val="21"/>
        </w:rPr>
        <w:t>ECON</w:t>
      </w:r>
      <w:r w:rsidRPr="0085019A">
        <w:rPr>
          <w:rFonts w:ascii="Calibri" w:eastAsia="Times New Roman" w:hAnsi="Calibri" w:cs="Times New Roman"/>
          <w:b/>
          <w:bCs/>
          <w:color w:val="800000"/>
          <w:sz w:val="22"/>
        </w:rPr>
        <w:t xml:space="preserve"> 4190</w:t>
      </w:r>
    </w:p>
    <w:p w:rsidR="0085019A" w:rsidRPr="0085019A" w:rsidRDefault="0085019A" w:rsidP="0085019A">
      <w:pPr>
        <w:spacing w:before="100" w:beforeAutospacing="1" w:after="100" w:afterAutospacing="1" w:line="276" w:lineRule="auto"/>
        <w:jc w:val="center"/>
        <w:rPr>
          <w:rFonts w:eastAsia="Times New Roman" w:cs="Times New Roman"/>
          <w:szCs w:val="24"/>
        </w:rPr>
      </w:pPr>
      <w:r w:rsidRPr="0085019A">
        <w:rPr>
          <w:rFonts w:ascii="Calibri" w:eastAsia="Times New Roman" w:hAnsi="Calibri" w:cs="Times New Roman"/>
          <w:sz w:val="22"/>
        </w:rPr>
        <w:t> </w:t>
      </w:r>
      <w:r w:rsidRPr="0085019A">
        <w:rPr>
          <w:rFonts w:ascii="Calibri" w:eastAsia="Times New Roman" w:hAnsi="Calibri" w:cs="Times New Roman"/>
          <w:b/>
          <w:bCs/>
          <w:color w:val="800000"/>
          <w:sz w:val="22"/>
        </w:rPr>
        <w:t>INDUSTRIAL ORGANIZATION</w:t>
      </w:r>
    </w:p>
    <w:p w:rsidR="0085019A" w:rsidRPr="0085019A" w:rsidRDefault="0085019A" w:rsidP="0085019A">
      <w:pPr>
        <w:spacing w:before="100" w:beforeAutospacing="1" w:after="100" w:afterAutospacing="1" w:line="276" w:lineRule="auto"/>
        <w:jc w:val="center"/>
        <w:rPr>
          <w:rFonts w:eastAsia="Times New Roman" w:cs="Times New Roman"/>
          <w:szCs w:val="24"/>
        </w:rPr>
      </w:pPr>
      <w:r w:rsidRPr="0085019A">
        <w:rPr>
          <w:rFonts w:ascii="Calibri" w:eastAsia="Times New Roman" w:hAnsi="Calibri" w:cs="Times New Roman"/>
          <w:szCs w:val="24"/>
        </w:rPr>
        <w:t> </w:t>
      </w:r>
      <w:r w:rsidRPr="0085019A">
        <w:rPr>
          <w:rFonts w:ascii="Calibri" w:eastAsia="Times New Roman" w:hAnsi="Calibri" w:cs="Times New Roman"/>
          <w:b/>
          <w:bCs/>
          <w:color w:val="800000"/>
          <w:sz w:val="21"/>
          <w:szCs w:val="21"/>
        </w:rPr>
        <w:t>Fall 2017</w:t>
      </w:r>
    </w:p>
    <w:p w:rsidR="0085019A" w:rsidRPr="0085019A" w:rsidRDefault="0085019A" w:rsidP="0085019A">
      <w:pPr>
        <w:spacing w:before="100" w:beforeAutospacing="1" w:after="100" w:afterAutospacing="1" w:line="276" w:lineRule="auto"/>
        <w:jc w:val="center"/>
        <w:rPr>
          <w:rFonts w:eastAsia="Times New Roman" w:cs="Times New Roman"/>
          <w:szCs w:val="24"/>
        </w:rPr>
      </w:pPr>
      <w:r w:rsidRPr="0085019A">
        <w:rPr>
          <w:rFonts w:ascii="Calibri" w:eastAsia="Times New Roman" w:hAnsi="Calibri" w:cs="Times New Roman"/>
          <w:sz w:val="22"/>
        </w:rPr>
        <w:t> </w:t>
      </w:r>
      <w:r w:rsidRPr="0085019A">
        <w:rPr>
          <w:rFonts w:ascii="Calibri" w:eastAsia="Times New Roman" w:hAnsi="Calibri" w:cs="Times New Roman"/>
          <w:b/>
          <w:bCs/>
          <w:color w:val="800000"/>
          <w:sz w:val="22"/>
        </w:rPr>
        <w:t>Mr. Mills </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b/>
          <w:bCs/>
          <w:color w:val="004080"/>
          <w:sz w:val="22"/>
        </w:rPr>
        <w:t>GOALS AND RULES</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Industrial organization is the branch of economics that is about business firms and how they compete. The emphasis is on market power, strategy and competition.    The course examines the practices and strategies of firms in imperfectly competitive markets (which is to say most real markets).  Course goals include: </w:t>
      </w:r>
    </w:p>
    <w:p w:rsidR="0085019A" w:rsidRPr="0085019A" w:rsidRDefault="0085019A" w:rsidP="0085019A">
      <w:pPr>
        <w:numPr>
          <w:ilvl w:val="0"/>
          <w:numId w:val="1"/>
        </w:num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Strengthen analytical skills</w:t>
      </w:r>
    </w:p>
    <w:p w:rsidR="0085019A" w:rsidRPr="0085019A" w:rsidRDefault="0085019A" w:rsidP="0085019A">
      <w:pPr>
        <w:numPr>
          <w:ilvl w:val="0"/>
          <w:numId w:val="1"/>
        </w:num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Understand business practices and strategies</w:t>
      </w:r>
    </w:p>
    <w:p w:rsidR="0085019A" w:rsidRPr="0085019A" w:rsidRDefault="0085019A" w:rsidP="0085019A">
      <w:pPr>
        <w:numPr>
          <w:ilvl w:val="0"/>
          <w:numId w:val="1"/>
        </w:num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Understand why some firms and industries outperform others</w:t>
      </w:r>
    </w:p>
    <w:p w:rsidR="0085019A" w:rsidRPr="0085019A" w:rsidRDefault="0085019A" w:rsidP="0085019A">
      <w:pPr>
        <w:numPr>
          <w:ilvl w:val="0"/>
          <w:numId w:val="1"/>
        </w:num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Appraise economic policies that affect how firms compete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The prerequisite for this course is intermediate microeconomics (ECON 3010 or equivalent).  All readings are accessible via links in the syllabus on the course web page.  Some of the readings overlap material in the lectures; other readings are supplementary, although strongly related.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Your grade is based on a midterm exams (25%), a cumulative final exam (50%), a group classroom presentation (15%), and homework and participation (10%).  Exam dates are indicated in the schedule below.*  You will be assigned to a work group of about five students for the purpose of completing homework assignments.  Homework assignments must be turned in at class time on the dates shown below.   Each group will hand in one paper; individual papers are not accepted.  You may collaborate freely with other students in working these assignments; this work is not pledged.  Homework and participation grades are based on your group's cumulative score on homework assignments and your own participation, in part determined by other members of your group.  Your group also will organize a classroom presentation on an assigned topic near the end of the semester.  Details to follow.</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 xml:space="preserve">My office is 218 Monroe Hall.  I hold regular office hours (first-come-first-seen) on Wednesdays from 3:30 until 5:00 PM.  You can make an appointment to see me at other times if you have a conflict during these hours.  Send e-mail to </w:t>
      </w:r>
      <w:hyperlink r:id="rId5" w:tgtFrame="_new" w:tooltip="Open a new window" w:history="1">
        <w:r w:rsidRPr="0085019A">
          <w:rPr>
            <w:rFonts w:ascii="Calibri" w:eastAsia="Times New Roman" w:hAnsi="Calibri" w:cs="Times New Roman"/>
            <w:i/>
            <w:iCs/>
            <w:sz w:val="22"/>
            <w:u w:val="single"/>
          </w:rPr>
          <w:t>mills@virginia.edu</w:t>
        </w:r>
      </w:hyperlink>
      <w:r w:rsidRPr="0085019A">
        <w:rPr>
          <w:rFonts w:ascii="Calibri" w:eastAsia="Times New Roman" w:hAnsi="Calibri" w:cs="Times New Roman"/>
          <w:i/>
          <w:iCs/>
          <w:sz w:val="22"/>
        </w:rPr>
        <w:t>.</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eastAsia="Times New Roman" w:cs="Times New Roman"/>
          <w:szCs w:val="24"/>
        </w:rPr>
        <w:t>  </w:t>
      </w:r>
      <w:r w:rsidRPr="0085019A">
        <w:rPr>
          <w:rFonts w:ascii="Calibri" w:eastAsia="Times New Roman" w:hAnsi="Calibri" w:cs="Times New Roman"/>
          <w:i/>
          <w:iCs/>
          <w:sz w:val="20"/>
          <w:szCs w:val="20"/>
        </w:rPr>
        <w:t>* If you are unable to take either exam at the scheduled time because of illness or an emergency, and if you notify me of your situation (in advance unless it is an extreme emergency), I will allow you to take a cumulative make-up exam in lieu of the exam you miss. The makeup exam will be scheduled near the end of the semester. </w:t>
      </w:r>
      <w:r w:rsidRPr="0085019A">
        <w:rPr>
          <w:rFonts w:eastAsia="Times New Roman" w:cs="Times New Roman"/>
          <w:szCs w:val="24"/>
        </w:rPr>
        <w:t>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eastAsia="Times New Roman" w:cs="Times New Roman"/>
          <w:szCs w:val="24"/>
        </w:rPr>
        <w:t> </w:t>
      </w:r>
    </w:p>
    <w:p w:rsidR="0085019A" w:rsidRPr="0085019A" w:rsidRDefault="0085019A" w:rsidP="0085019A">
      <w:pPr>
        <w:spacing w:before="100" w:beforeAutospacing="1" w:after="100" w:afterAutospacing="1" w:line="254" w:lineRule="auto"/>
        <w:rPr>
          <w:rFonts w:eastAsia="Times New Roman" w:cs="Times New Roman"/>
          <w:szCs w:val="24"/>
        </w:rPr>
      </w:pPr>
      <w:r w:rsidRPr="0085019A">
        <w:rPr>
          <w:rFonts w:eastAsia="Times New Roman" w:cs="Times New Roman"/>
          <w:szCs w:val="24"/>
        </w:rPr>
        <w:t> </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b/>
          <w:bCs/>
          <w:color w:val="004080"/>
          <w:sz w:val="22"/>
        </w:rPr>
        <w:lastRenderedPageBreak/>
        <w:t>SCHEDULE AND ASSIGNMENTS</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sz w:val="22"/>
        </w:rPr>
        <w:t> </w:t>
      </w:r>
      <w:r w:rsidRPr="0085019A">
        <w:rPr>
          <w:rFonts w:ascii="Calibri" w:eastAsia="Times New Roman" w:hAnsi="Calibri" w:cs="Times New Roman"/>
          <w:b/>
          <w:bCs/>
          <w:sz w:val="22"/>
        </w:rPr>
        <w:t>I. COMPETITION, MARKET POWER &amp; PROFIT</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Aug 23  </w:t>
      </w:r>
      <w:r w:rsidRPr="0085019A">
        <w:rPr>
          <w:rFonts w:ascii="Calibri" w:eastAsia="Times New Roman" w:hAnsi="Calibri" w:cs="Times New Roman"/>
          <w:sz w:val="22"/>
        </w:rPr>
        <w:t>Course Introduction</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Aug 28  </w:t>
      </w:r>
      <w:r w:rsidRPr="0085019A">
        <w:rPr>
          <w:rFonts w:ascii="Calibri" w:eastAsia="Times New Roman" w:hAnsi="Calibri" w:cs="Times New Roman"/>
          <w:sz w:val="22"/>
        </w:rPr>
        <w:t>Structure, Conduct &amp; Performance</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R. Sherman, </w:t>
      </w:r>
      <w:hyperlink r:id="rId6" w:tgtFrame="_blank" w:history="1">
        <w:r w:rsidRPr="0085019A">
          <w:rPr>
            <w:rFonts w:ascii="Calibri" w:eastAsia="Times New Roman" w:hAnsi="Calibri" w:cs="Times New Roman"/>
            <w:color w:val="0000FF"/>
            <w:sz w:val="22"/>
            <w:u w:val="single"/>
          </w:rPr>
          <w:t>“Market Structure,”</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Market Regulation</w:t>
      </w:r>
      <w:r w:rsidRPr="0085019A">
        <w:rPr>
          <w:rFonts w:ascii="Calibri" w:eastAsia="Times New Roman" w:hAnsi="Calibri" w:cs="Times New Roman"/>
          <w:sz w:val="22"/>
        </w:rPr>
        <w:t>, pp. 162-174</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Aug 30</w:t>
      </w:r>
      <w:r w:rsidRPr="0085019A">
        <w:rPr>
          <w:rFonts w:ascii="Calibri" w:eastAsia="Times New Roman" w:hAnsi="Calibri" w:cs="Times New Roman"/>
          <w:sz w:val="22"/>
        </w:rPr>
        <w:t>  Market Power</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K.G. Elzinga and D.E. Mills </w:t>
      </w:r>
      <w:hyperlink r:id="rId7" w:tgtFrame="_blank" w:history="1">
        <w:r w:rsidRPr="0085019A">
          <w:rPr>
            <w:rFonts w:ascii="Calibri" w:eastAsia="Times New Roman" w:hAnsi="Calibri" w:cs="Times New Roman"/>
            <w:color w:val="0000FF"/>
            <w:sz w:val="22"/>
            <w:u w:val="single"/>
          </w:rPr>
          <w:t>"The Lerner Index of Monopoly Power"</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American Economic Review </w:t>
      </w:r>
      <w:r w:rsidRPr="0085019A">
        <w:rPr>
          <w:rFonts w:ascii="Calibri" w:eastAsia="Times New Roman" w:hAnsi="Calibri" w:cs="Times New Roman"/>
          <w:sz w:val="22"/>
        </w:rPr>
        <w:t xml:space="preserve">(2011), and D. Besanko and R.R. Braeutigam, </w:t>
      </w:r>
      <w:hyperlink r:id="rId8" w:tgtFrame="_blank" w:history="1">
        <w:r w:rsidRPr="0085019A">
          <w:rPr>
            <w:rFonts w:ascii="Calibri" w:eastAsia="Times New Roman" w:hAnsi="Calibri" w:cs="Times New Roman"/>
            <w:color w:val="0000FF"/>
            <w:sz w:val="22"/>
            <w:u w:val="single"/>
          </w:rPr>
          <w:t>“Dominant Firm Markets,”</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Microeconomics </w:t>
      </w:r>
      <w:r w:rsidRPr="0085019A">
        <w:rPr>
          <w:rFonts w:ascii="Calibri" w:eastAsia="Times New Roman" w:hAnsi="Calibri" w:cs="Times New Roman"/>
          <w:sz w:val="22"/>
        </w:rPr>
        <w:t>(4</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pp. 546-549</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Sep 4</w:t>
      </w:r>
      <w:r w:rsidRPr="0085019A">
        <w:rPr>
          <w:rFonts w:ascii="Calibri" w:eastAsia="Times New Roman" w:hAnsi="Calibri" w:cs="Times New Roman"/>
          <w:sz w:val="22"/>
        </w:rPr>
        <w:t xml:space="preserve">  Innovation &amp; Intellectual Property </w:t>
      </w:r>
    </w:p>
    <w:p w:rsidR="0085019A" w:rsidRPr="0085019A" w:rsidRDefault="0085019A" w:rsidP="0085019A">
      <w:pPr>
        <w:spacing w:before="100" w:beforeAutospacing="1" w:after="100" w:afterAutospacing="1" w:line="240" w:lineRule="auto"/>
        <w:ind w:left="630"/>
        <w:rPr>
          <w:rFonts w:eastAsia="Times New Roman" w:cs="Times New Roman"/>
          <w:szCs w:val="24"/>
        </w:rPr>
      </w:pPr>
      <w:r w:rsidRPr="0085019A">
        <w:rPr>
          <w:rFonts w:ascii="Calibri" w:eastAsia="Times New Roman" w:hAnsi="Calibri" w:cs="Times New Roman"/>
          <w:sz w:val="22"/>
        </w:rPr>
        <w:t xml:space="preserve">Read S. Scotchmer and S.M. Maurer, </w:t>
      </w:r>
      <w:hyperlink r:id="rId9" w:tgtFrame="_blank" w:history="1">
        <w:r w:rsidRPr="0085019A">
          <w:rPr>
            <w:rFonts w:ascii="Calibri" w:eastAsia="Times New Roman" w:hAnsi="Calibri" w:cs="Times New Roman"/>
            <w:color w:val="0000FF"/>
            <w:sz w:val="22"/>
            <w:u w:val="single"/>
          </w:rPr>
          <w:t>“A Primer for Non-lawyers on Intellectual Property,”</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Innovation and Incentives </w:t>
      </w:r>
      <w:r w:rsidRPr="0085019A">
        <w:rPr>
          <w:rFonts w:ascii="Calibri" w:eastAsia="Times New Roman" w:hAnsi="Calibri" w:cs="Times New Roman"/>
          <w:sz w:val="22"/>
        </w:rPr>
        <w:t xml:space="preserve">(2004), pp. 65-95, and J. Romero, </w:t>
      </w:r>
      <w:hyperlink r:id="rId10" w:tgtFrame="_blank" w:history="1">
        <w:r w:rsidRPr="0085019A">
          <w:rPr>
            <w:rFonts w:ascii="Calibri" w:eastAsia="Times New Roman" w:hAnsi="Calibri" w:cs="Times New Roman"/>
            <w:color w:val="0000FF"/>
            <w:sz w:val="22"/>
            <w:u w:val="single"/>
          </w:rPr>
          <w:t xml:space="preserve">"What We Don't Know About Innovation," </w:t>
        </w:r>
      </w:hyperlink>
      <w:r w:rsidRPr="0085019A">
        <w:rPr>
          <w:rFonts w:ascii="Calibri" w:eastAsia="Times New Roman" w:hAnsi="Calibri" w:cs="Times New Roman"/>
          <w:i/>
          <w:iCs/>
          <w:sz w:val="22"/>
        </w:rPr>
        <w:t xml:space="preserve">Region Focus, </w:t>
      </w:r>
      <w:r w:rsidRPr="0085019A">
        <w:rPr>
          <w:rFonts w:ascii="Calibri" w:eastAsia="Times New Roman" w:hAnsi="Calibri" w:cs="Times New Roman"/>
          <w:sz w:val="22"/>
        </w:rPr>
        <w:t xml:space="preserve">(2012), pp. 12-16, and B. Morris, </w:t>
      </w:r>
      <w:hyperlink r:id="rId11" w:tgtFrame="_blank" w:history="1">
        <w:r w:rsidRPr="0085019A">
          <w:rPr>
            <w:rFonts w:ascii="Calibri" w:eastAsia="Times New Roman" w:hAnsi="Calibri" w:cs="Times New Roman"/>
            <w:color w:val="0000FF"/>
            <w:sz w:val="22"/>
            <w:u w:val="single"/>
          </w:rPr>
          <w:t>"From Music to Maps, How Apple’s iPhone Changed Business,</w:t>
        </w:r>
      </w:hyperlink>
      <w:hyperlink r:id="rId12" w:tgtFrame="_blank" w:history="1">
        <w:r w:rsidRPr="0085019A">
          <w:rPr>
            <w:rFonts w:ascii="Calibri" w:eastAsia="Times New Roman" w:hAnsi="Calibri" w:cs="Times New Roman"/>
            <w:i/>
            <w:iCs/>
            <w:color w:val="0000FF"/>
            <w:sz w:val="22"/>
            <w:u w:val="single"/>
          </w:rPr>
          <w:t xml:space="preserve">" </w:t>
        </w:r>
      </w:hyperlink>
      <w:r w:rsidRPr="0085019A">
        <w:rPr>
          <w:rFonts w:ascii="Calibri" w:eastAsia="Times New Roman" w:hAnsi="Calibri" w:cs="Times New Roman"/>
          <w:i/>
          <w:iCs/>
          <w:sz w:val="22"/>
        </w:rPr>
        <w:t xml:space="preserve">Wall Street Journal, </w:t>
      </w:r>
      <w:r w:rsidRPr="0085019A">
        <w:rPr>
          <w:rFonts w:ascii="Calibri" w:eastAsia="Times New Roman" w:hAnsi="Calibri" w:cs="Times New Roman"/>
          <w:sz w:val="22"/>
        </w:rPr>
        <w:t>June 23, 2017</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Sep 6  </w:t>
      </w:r>
      <w:r w:rsidRPr="0085019A">
        <w:rPr>
          <w:rFonts w:ascii="Calibri" w:eastAsia="Times New Roman" w:hAnsi="Calibri" w:cs="Times New Roman"/>
          <w:sz w:val="22"/>
        </w:rPr>
        <w:t>Antitrust</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Read J.H. Shenefield and I.M. Stelzer,</w:t>
      </w:r>
      <w:r w:rsidRPr="0085019A">
        <w:rPr>
          <w:rFonts w:ascii="Calibri" w:eastAsia="Times New Roman" w:hAnsi="Calibri" w:cs="Times New Roman"/>
          <w:color w:val="0000FF"/>
          <w:sz w:val="22"/>
        </w:rPr>
        <w:t xml:space="preserve"> </w:t>
      </w:r>
      <w:hyperlink r:id="rId13" w:tgtFrame="_blank" w:history="1">
        <w:r w:rsidRPr="0085019A">
          <w:rPr>
            <w:rFonts w:ascii="Calibri" w:eastAsia="Times New Roman" w:hAnsi="Calibri" w:cs="Times New Roman"/>
            <w:i/>
            <w:iCs/>
            <w:color w:val="0000FF"/>
            <w:sz w:val="22"/>
            <w:u w:val="single"/>
          </w:rPr>
          <w:t>The Antitrust Laws: a Primer</w:t>
        </w:r>
      </w:hyperlink>
      <w:r w:rsidRPr="0085019A">
        <w:rPr>
          <w:rFonts w:ascii="Calibri" w:eastAsia="Times New Roman" w:hAnsi="Calibri" w:cs="Times New Roman"/>
          <w:i/>
          <w:iCs/>
          <w:sz w:val="22"/>
        </w:rPr>
        <w:t xml:space="preserve"> </w:t>
      </w:r>
      <w:r w:rsidRPr="0085019A">
        <w:rPr>
          <w:rFonts w:ascii="Calibri" w:eastAsia="Times New Roman" w:hAnsi="Calibri" w:cs="Times New Roman"/>
          <w:sz w:val="22"/>
        </w:rPr>
        <w:t xml:space="preserve">(2001), pp. 5-23 and 30-35 </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b/>
          <w:bCs/>
          <w:sz w:val="22"/>
        </w:rPr>
        <w:t>II. PRICING WITH MARKET POWER</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Sep 11  </w:t>
      </w:r>
      <w:r w:rsidRPr="0085019A">
        <w:rPr>
          <w:rFonts w:ascii="Calibri" w:eastAsia="Times New Roman" w:hAnsi="Calibri" w:cs="Times New Roman"/>
          <w:sz w:val="22"/>
        </w:rPr>
        <w:t xml:space="preserve"> Price Discrimination</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Read R. S. Pindyck and D. L. Rubinfeld,</w:t>
      </w:r>
      <w:r w:rsidRPr="0085019A">
        <w:rPr>
          <w:rFonts w:ascii="Calibri" w:eastAsia="Times New Roman" w:hAnsi="Calibri" w:cs="Times New Roman"/>
          <w:color w:val="0000FF"/>
          <w:sz w:val="22"/>
        </w:rPr>
        <w:t xml:space="preserve"> </w:t>
      </w:r>
      <w:hyperlink r:id="rId14" w:tgtFrame="_blank" w:history="1">
        <w:r w:rsidRPr="0085019A">
          <w:rPr>
            <w:rFonts w:ascii="Calibri" w:eastAsia="Times New Roman" w:hAnsi="Calibri" w:cs="Times New Roman"/>
            <w:color w:val="0000FF"/>
            <w:sz w:val="22"/>
            <w:u w:val="single"/>
          </w:rPr>
          <w:t>“Pricing with Market Power,”</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Microeconomics</w:t>
      </w:r>
      <w:r w:rsidRPr="0085019A">
        <w:rPr>
          <w:rFonts w:ascii="Calibri" w:eastAsia="Times New Roman" w:hAnsi="Calibri" w:cs="Times New Roman"/>
          <w:sz w:val="22"/>
        </w:rPr>
        <w:t xml:space="preserve"> (8</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pp. 399-413, and </w:t>
      </w:r>
      <w:hyperlink r:id="rId15" w:tgtFrame="_blank" w:history="1">
        <w:r w:rsidRPr="0085019A">
          <w:rPr>
            <w:rFonts w:ascii="Calibri" w:eastAsia="Times New Roman" w:hAnsi="Calibri" w:cs="Times New Roman"/>
            <w:color w:val="0000FF"/>
            <w:sz w:val="22"/>
            <w:u w:val="single"/>
          </w:rPr>
          <w:t>“Pharmaceutical Companies’ Variation of Drug Prices Within and Among Countries Can Improve Long-Term Social Well-Being,”</w:t>
        </w:r>
      </w:hyperlink>
      <w:r w:rsidRPr="0085019A">
        <w:rPr>
          <w:rFonts w:eastAsia="Times New Roman" w:cs="Times New Roman"/>
          <w:szCs w:val="24"/>
        </w:rPr>
        <w:t xml:space="preserve"> </w:t>
      </w:r>
      <w:r w:rsidRPr="0085019A">
        <w:rPr>
          <w:rFonts w:ascii="Calibri" w:eastAsia="Times New Roman" w:hAnsi="Calibri" w:cs="Times New Roman"/>
          <w:sz w:val="22"/>
        </w:rPr>
        <w:t xml:space="preserve">Frank Lichtenberg, </w:t>
      </w:r>
      <w:r w:rsidRPr="0085019A">
        <w:rPr>
          <w:rFonts w:ascii="Calibri" w:eastAsia="Times New Roman" w:hAnsi="Calibri" w:cs="Times New Roman"/>
          <w:i/>
          <w:iCs/>
          <w:sz w:val="22"/>
        </w:rPr>
        <w:t xml:space="preserve">Health Affairs, </w:t>
      </w:r>
      <w:r w:rsidRPr="0085019A">
        <w:rPr>
          <w:rFonts w:ascii="Calibri" w:eastAsia="Times New Roman" w:hAnsi="Calibri" w:cs="Times New Roman"/>
          <w:sz w:val="22"/>
        </w:rPr>
        <w:t xml:space="preserve">August 2011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Sep 13 </w:t>
      </w:r>
      <w:r w:rsidRPr="0085019A">
        <w:rPr>
          <w:rFonts w:ascii="Calibri" w:eastAsia="Times New Roman" w:hAnsi="Calibri" w:cs="Times New Roman"/>
          <w:sz w:val="22"/>
        </w:rPr>
        <w:t>Multi-Part Pricing</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R. S. Pindyck and D. L. Rubinfeld, </w:t>
      </w:r>
      <w:hyperlink r:id="rId16" w:tgtFrame="_blank" w:history="1">
        <w:r w:rsidRPr="0085019A">
          <w:rPr>
            <w:rFonts w:ascii="Calibri" w:eastAsia="Times New Roman" w:hAnsi="Calibri" w:cs="Times New Roman"/>
            <w:color w:val="0000FF"/>
            <w:sz w:val="22"/>
            <w:u w:val="single"/>
          </w:rPr>
          <w:t xml:space="preserve">“Pricing with Market Power,” </w:t>
        </w:r>
      </w:hyperlink>
      <w:r w:rsidRPr="0085019A">
        <w:rPr>
          <w:rFonts w:ascii="Calibri" w:eastAsia="Times New Roman" w:hAnsi="Calibri" w:cs="Times New Roman"/>
          <w:i/>
          <w:iCs/>
          <w:sz w:val="22"/>
        </w:rPr>
        <w:t>Microeconomics</w:t>
      </w:r>
      <w:r w:rsidRPr="0085019A">
        <w:rPr>
          <w:rFonts w:ascii="Calibri" w:eastAsia="Times New Roman" w:hAnsi="Calibri" w:cs="Times New Roman"/>
          <w:sz w:val="22"/>
        </w:rPr>
        <w:t xml:space="preserve"> (8</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pp. 414-419</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b/>
          <w:bCs/>
          <w:color w:val="800000"/>
          <w:sz w:val="22"/>
        </w:rPr>
        <w:t xml:space="preserve">Turn in Homework No. 1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Sep 18  </w:t>
      </w:r>
      <w:r w:rsidRPr="0085019A">
        <w:rPr>
          <w:rFonts w:ascii="Calibri" w:eastAsia="Times New Roman" w:hAnsi="Calibri" w:cs="Times New Roman"/>
          <w:sz w:val="22"/>
        </w:rPr>
        <w:t>Pricing Discrete Choices</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C. Shapiro and H.R. Varian </w:t>
      </w:r>
      <w:hyperlink r:id="rId17" w:tgtFrame="_blank" w:history="1">
        <w:r w:rsidRPr="0085019A">
          <w:rPr>
            <w:rFonts w:ascii="Calibri" w:eastAsia="Times New Roman" w:hAnsi="Calibri" w:cs="Times New Roman"/>
            <w:color w:val="0000FF"/>
            <w:sz w:val="22"/>
            <w:u w:val="single"/>
          </w:rPr>
          <w:t>“Versioning: the Smart Way to Sell Information,”</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Harvard Business Review </w:t>
      </w:r>
      <w:r w:rsidRPr="0085019A">
        <w:rPr>
          <w:rFonts w:ascii="Calibri" w:eastAsia="Times New Roman" w:hAnsi="Calibri" w:cs="Times New Roman"/>
          <w:sz w:val="22"/>
        </w:rPr>
        <w:t>(1998), pp. 106-114</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lastRenderedPageBreak/>
        <w:t xml:space="preserve">Sep 20  </w:t>
      </w:r>
      <w:r w:rsidRPr="0085019A">
        <w:rPr>
          <w:rFonts w:ascii="Calibri" w:eastAsia="Times New Roman" w:hAnsi="Calibri" w:cs="Times New Roman"/>
          <w:sz w:val="22"/>
        </w:rPr>
        <w:t>Bundling</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R. S. Pindyck and D. L. Rubinfeld, </w:t>
      </w:r>
      <w:hyperlink r:id="rId18" w:tgtFrame="_blank" w:history="1">
        <w:r w:rsidRPr="0085019A">
          <w:rPr>
            <w:rFonts w:ascii="Calibri" w:eastAsia="Times New Roman" w:hAnsi="Calibri" w:cs="Times New Roman"/>
            <w:color w:val="0000FF"/>
            <w:sz w:val="22"/>
            <w:u w:val="single"/>
          </w:rPr>
          <w:t>“Pricing with Market Power,”</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Microeconomics</w:t>
      </w:r>
      <w:r w:rsidRPr="0085019A">
        <w:rPr>
          <w:rFonts w:ascii="Calibri" w:eastAsia="Times New Roman" w:hAnsi="Calibri" w:cs="Times New Roman"/>
          <w:sz w:val="22"/>
        </w:rPr>
        <w:t xml:space="preserve"> (8</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pp. 419-428  and </w:t>
      </w:r>
      <w:hyperlink r:id="rId19" w:tgtFrame="_blank" w:history="1">
        <w:r w:rsidRPr="0085019A">
          <w:rPr>
            <w:rFonts w:ascii="Calibri" w:eastAsia="Times New Roman" w:hAnsi="Calibri" w:cs="Times New Roman"/>
            <w:color w:val="0000FF"/>
            <w:sz w:val="22"/>
            <w:u w:val="single"/>
          </w:rPr>
          <w:t>"</w:t>
        </w:r>
      </w:hyperlink>
      <w:hyperlink r:id="rId20" w:tgtFrame="_blank" w:history="1">
        <w:r w:rsidRPr="0085019A">
          <w:rPr>
            <w:rFonts w:ascii="Calibri" w:eastAsia="Times New Roman" w:hAnsi="Calibri" w:cs="Times New Roman"/>
            <w:color w:val="0000FF"/>
            <w:sz w:val="22"/>
            <w:u w:val="single"/>
          </w:rPr>
          <w:t>Why Unbundling Cable Would Not Save You Money,"</w:t>
        </w:r>
      </w:hyperlink>
      <w:r w:rsidRPr="0085019A">
        <w:rPr>
          <w:rFonts w:eastAsia="Times New Roman" w:cs="Times New Roman"/>
          <w:szCs w:val="24"/>
        </w:rPr>
        <w:t> </w:t>
      </w:r>
      <w:r w:rsidRPr="0085019A">
        <w:rPr>
          <w:rFonts w:ascii="Calibri" w:eastAsia="Times New Roman" w:hAnsi="Calibri" w:cs="Times New Roman"/>
          <w:i/>
          <w:iCs/>
          <w:sz w:val="22"/>
        </w:rPr>
        <w:t>New York Times</w:t>
      </w:r>
      <w:r w:rsidRPr="0085019A">
        <w:rPr>
          <w:rFonts w:ascii="Calibri" w:eastAsia="Times New Roman" w:hAnsi="Calibri" w:cs="Times New Roman"/>
          <w:sz w:val="22"/>
        </w:rPr>
        <w:t>, May 15, 2014 </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b/>
          <w:bCs/>
          <w:sz w:val="22"/>
        </w:rPr>
        <w:t>III. NETWORKS &amp; PLATFORMS</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Sep 25 </w:t>
      </w:r>
      <w:r w:rsidRPr="0085019A">
        <w:rPr>
          <w:rFonts w:ascii="Calibri" w:eastAsia="Times New Roman" w:hAnsi="Calibri" w:cs="Times New Roman"/>
          <w:sz w:val="22"/>
        </w:rPr>
        <w:t>Networks and Standards</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w:t>
      </w:r>
      <w:hyperlink r:id="rId21" w:tgtFrame="_blank" w:history="1">
        <w:r w:rsidRPr="0085019A">
          <w:rPr>
            <w:rFonts w:ascii="Calibri" w:eastAsia="Times New Roman" w:hAnsi="Calibri" w:cs="Times New Roman"/>
            <w:color w:val="0000FF"/>
            <w:sz w:val="22"/>
            <w:u w:val="single"/>
          </w:rPr>
          <w:t>“Sony's Blu-Ray wins HD DVD Battle,”</w:t>
        </w:r>
      </w:hyperlink>
      <w:hyperlink r:id="rId22" w:tgtFrame="_blank" w:history="1">
        <w:r w:rsidRPr="0085019A">
          <w:rPr>
            <w:rFonts w:ascii="Calibri" w:eastAsia="Times New Roman" w:hAnsi="Calibri" w:cs="Times New Roman"/>
            <w:color w:val="0000FF"/>
            <w:sz w:val="22"/>
            <w:u w:val="single"/>
          </w:rPr>
          <w:t xml:space="preserve"> </w:t>
        </w:r>
        <w:r w:rsidRPr="0085019A">
          <w:rPr>
            <w:rFonts w:ascii="Calibri" w:eastAsia="Times New Roman" w:hAnsi="Calibri" w:cs="Times New Roman"/>
            <w:i/>
            <w:iCs/>
            <w:color w:val="0000FF"/>
            <w:sz w:val="22"/>
            <w:u w:val="single"/>
          </w:rPr>
          <w:t>T</w:t>
        </w:r>
      </w:hyperlink>
      <w:r w:rsidRPr="0085019A">
        <w:rPr>
          <w:rFonts w:ascii="Calibri" w:eastAsia="Times New Roman" w:hAnsi="Calibri" w:cs="Times New Roman"/>
          <w:i/>
          <w:iCs/>
          <w:sz w:val="22"/>
        </w:rPr>
        <w:t>he Guardian,</w:t>
      </w:r>
      <w:r w:rsidRPr="0085019A">
        <w:rPr>
          <w:rFonts w:ascii="Calibri" w:eastAsia="Times New Roman" w:hAnsi="Calibri" w:cs="Times New Roman"/>
          <w:sz w:val="22"/>
        </w:rPr>
        <w:t xml:space="preserve"> February 19, 2008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Sep 27 </w:t>
      </w:r>
      <w:r w:rsidRPr="0085019A">
        <w:rPr>
          <w:rFonts w:ascii="Calibri" w:eastAsia="Times New Roman" w:hAnsi="Calibri" w:cs="Times New Roman"/>
          <w:sz w:val="22"/>
        </w:rPr>
        <w:t>Two-Sided Platforms</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D. S. Evans and R. Schmalensee, </w:t>
      </w:r>
      <w:hyperlink r:id="rId23" w:tgtFrame="_blank" w:history="1">
        <w:r w:rsidRPr="0085019A">
          <w:rPr>
            <w:rFonts w:ascii="Calibri" w:eastAsia="Times New Roman" w:hAnsi="Calibri" w:cs="Times New Roman"/>
            <w:color w:val="0000FF"/>
            <w:sz w:val="22"/>
            <w:u w:val="single"/>
          </w:rPr>
          <w:t>“A Table for Four at Eight,”</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Matchmakers: the New Economics of Multisided Platforms </w:t>
      </w:r>
      <w:r w:rsidRPr="0085019A">
        <w:rPr>
          <w:rFonts w:ascii="Calibri" w:eastAsia="Times New Roman" w:hAnsi="Calibri" w:cs="Times New Roman"/>
          <w:sz w:val="22"/>
        </w:rPr>
        <w:t>(2016), pp. 7-20</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b/>
          <w:bCs/>
          <w:sz w:val="22"/>
        </w:rPr>
        <w:t>IV. OLIGOPOLY INTERACTIONS</w:t>
      </w:r>
    </w:p>
    <w:p w:rsidR="00323F80" w:rsidRPr="0085019A" w:rsidRDefault="00323F80" w:rsidP="00323F80">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Oct 9</w:t>
      </w:r>
      <w:r w:rsidRPr="0085019A">
        <w:rPr>
          <w:rFonts w:ascii="Calibri" w:eastAsia="Times New Roman" w:hAnsi="Calibri" w:cs="Times New Roman"/>
          <w:sz w:val="22"/>
        </w:rPr>
        <w:t xml:space="preserve"> Oligopoly I</w:t>
      </w:r>
    </w:p>
    <w:p w:rsidR="00323F80" w:rsidRDefault="00323F80" w:rsidP="00323F80">
      <w:pPr>
        <w:spacing w:before="100" w:beforeAutospacing="1" w:after="100" w:afterAutospacing="1" w:line="240" w:lineRule="auto"/>
        <w:ind w:left="648"/>
        <w:rPr>
          <w:rFonts w:ascii="Calibri" w:eastAsia="Times New Roman" w:hAnsi="Calibri" w:cs="Times New Roman"/>
          <w:sz w:val="22"/>
        </w:rPr>
      </w:pPr>
      <w:r w:rsidRPr="0085019A">
        <w:rPr>
          <w:rFonts w:ascii="Calibri" w:eastAsia="Times New Roman" w:hAnsi="Calibri" w:cs="Times New Roman"/>
          <w:sz w:val="22"/>
        </w:rPr>
        <w:t xml:space="preserve">Read R. S. Pindyck and D. L. Rubinfeld, </w:t>
      </w:r>
      <w:hyperlink r:id="rId24" w:tgtFrame="_blank" w:history="1">
        <w:r w:rsidRPr="0085019A">
          <w:rPr>
            <w:rFonts w:ascii="Calibri" w:eastAsia="Times New Roman" w:hAnsi="Calibri" w:cs="Times New Roman"/>
            <w:color w:val="0000FF"/>
            <w:sz w:val="22"/>
            <w:u w:val="single"/>
          </w:rPr>
          <w:t xml:space="preserve">“Oligopoly,” </w:t>
        </w:r>
      </w:hyperlink>
      <w:r w:rsidRPr="0085019A">
        <w:rPr>
          <w:rFonts w:ascii="Calibri" w:eastAsia="Times New Roman" w:hAnsi="Calibri" w:cs="Times New Roman"/>
          <w:i/>
          <w:iCs/>
          <w:sz w:val="22"/>
        </w:rPr>
        <w:t>Microeconomics</w:t>
      </w:r>
      <w:r w:rsidRPr="0085019A">
        <w:rPr>
          <w:rFonts w:ascii="Calibri" w:eastAsia="Times New Roman" w:hAnsi="Calibri" w:cs="Times New Roman"/>
          <w:sz w:val="22"/>
        </w:rPr>
        <w:t xml:space="preserve"> (8</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pp. 456-469 (and review </w:t>
      </w:r>
      <w:hyperlink r:id="rId25" w:tgtFrame="_blank" w:history="1">
        <w:r w:rsidRPr="0085019A">
          <w:rPr>
            <w:rFonts w:ascii="Calibri" w:eastAsia="Times New Roman" w:hAnsi="Calibri" w:cs="Times New Roman"/>
            <w:color w:val="0000FF"/>
            <w:sz w:val="22"/>
            <w:u w:val="single"/>
          </w:rPr>
          <w:t>A Primer on Game Theory</w:t>
        </w:r>
      </w:hyperlink>
      <w:r w:rsidRPr="0085019A">
        <w:rPr>
          <w:rFonts w:eastAsia="Times New Roman" w:cs="Times New Roman"/>
          <w:szCs w:val="24"/>
        </w:rPr>
        <w:t xml:space="preserve"> </w:t>
      </w:r>
      <w:r w:rsidRPr="0085019A">
        <w:rPr>
          <w:rFonts w:ascii="Calibri" w:eastAsia="Times New Roman" w:hAnsi="Calibri" w:cs="Times New Roman"/>
          <w:sz w:val="22"/>
        </w:rPr>
        <w:t>as needed)</w:t>
      </w:r>
    </w:p>
    <w:p w:rsidR="00A60DC4" w:rsidRPr="0085019A" w:rsidRDefault="00A60DC4" w:rsidP="00A60DC4">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b/>
          <w:bCs/>
          <w:color w:val="800000"/>
          <w:sz w:val="22"/>
        </w:rPr>
        <w:t>Turn in Homework No. 2</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Oct 11 </w:t>
      </w:r>
      <w:r w:rsidRPr="0085019A">
        <w:rPr>
          <w:rFonts w:ascii="Calibri" w:eastAsia="Times New Roman" w:hAnsi="Calibri" w:cs="Times New Roman"/>
          <w:sz w:val="22"/>
        </w:rPr>
        <w:t xml:space="preserve"> Oligopoly I</w:t>
      </w:r>
      <w:r w:rsidR="00323F80">
        <w:rPr>
          <w:rFonts w:ascii="Calibri" w:eastAsia="Times New Roman" w:hAnsi="Calibri" w:cs="Times New Roman"/>
          <w:sz w:val="22"/>
        </w:rPr>
        <w:t>I</w:t>
      </w:r>
      <w:r w:rsidRPr="0085019A">
        <w:rPr>
          <w:rFonts w:ascii="Calibri" w:eastAsia="Times New Roman" w:hAnsi="Calibri" w:cs="Times New Roman"/>
          <w:sz w:val="22"/>
        </w:rPr>
        <w:t xml:space="preserve">  </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R. S. Pindyck and D. L. Rubinfeld, </w:t>
      </w:r>
      <w:hyperlink r:id="rId26" w:tgtFrame="_blank" w:history="1">
        <w:r w:rsidRPr="0085019A">
          <w:rPr>
            <w:rFonts w:ascii="Calibri" w:eastAsia="Times New Roman" w:hAnsi="Calibri" w:cs="Times New Roman"/>
            <w:color w:val="0000FF"/>
            <w:sz w:val="22"/>
            <w:u w:val="single"/>
          </w:rPr>
          <w:t>“Oligopoly,”</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Microeconomics</w:t>
      </w:r>
      <w:r w:rsidRPr="0085019A">
        <w:rPr>
          <w:rFonts w:ascii="Calibri" w:eastAsia="Times New Roman" w:hAnsi="Calibri" w:cs="Times New Roman"/>
          <w:sz w:val="22"/>
        </w:rPr>
        <w:t xml:space="preserve"> (8</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pp. 456-469 </w:t>
      </w:r>
    </w:p>
    <w:p w:rsidR="0085019A" w:rsidRPr="0085019A" w:rsidRDefault="0085019A" w:rsidP="00323F80">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Oct 16 </w:t>
      </w:r>
      <w:r w:rsidR="00323F80" w:rsidRPr="0085019A">
        <w:rPr>
          <w:rFonts w:ascii="Calibri" w:eastAsia="Times New Roman" w:hAnsi="Calibri" w:cs="Times New Roman"/>
          <w:b/>
          <w:bCs/>
          <w:color w:val="800000"/>
          <w:sz w:val="22"/>
        </w:rPr>
        <w:t>Mid-term Exam</w:t>
      </w:r>
      <w:r w:rsidR="00323F80">
        <w:rPr>
          <w:rFonts w:ascii="Calibri" w:eastAsia="Times New Roman" w:hAnsi="Calibri" w:cs="Times New Roman"/>
          <w:b/>
          <w:bCs/>
          <w:sz w:val="22"/>
        </w:rPr>
        <w:t xml:space="preserve">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Oct 18  </w:t>
      </w:r>
      <w:r w:rsidRPr="0085019A">
        <w:rPr>
          <w:rFonts w:ascii="Calibri" w:eastAsia="Times New Roman" w:hAnsi="Calibri" w:cs="Times New Roman"/>
          <w:sz w:val="22"/>
        </w:rPr>
        <w:t>Tacit Collusion</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J.H. Shenefield and I.M. Stelzer, </w:t>
      </w:r>
      <w:hyperlink r:id="rId27" w:tgtFrame="_blank" w:history="1">
        <w:r w:rsidRPr="0085019A">
          <w:rPr>
            <w:rFonts w:ascii="Calibri" w:eastAsia="Times New Roman" w:hAnsi="Calibri" w:cs="Times New Roman"/>
            <w:i/>
            <w:iCs/>
            <w:color w:val="0000FF"/>
            <w:sz w:val="22"/>
            <w:u w:val="single"/>
          </w:rPr>
          <w:t>The Antitrust Laws: a Primer</w:t>
        </w:r>
      </w:hyperlink>
      <w:r w:rsidRPr="0085019A">
        <w:rPr>
          <w:rFonts w:ascii="Calibri" w:eastAsia="Times New Roman" w:hAnsi="Calibri" w:cs="Times New Roman"/>
          <w:i/>
          <w:iCs/>
          <w:sz w:val="22"/>
        </w:rPr>
        <w:t xml:space="preserve"> </w:t>
      </w:r>
      <w:r w:rsidRPr="0085019A">
        <w:rPr>
          <w:rFonts w:ascii="Calibri" w:eastAsia="Times New Roman" w:hAnsi="Calibri" w:cs="Times New Roman"/>
          <w:sz w:val="22"/>
        </w:rPr>
        <w:t>(2001), pp. 44-56</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Oct 23  </w:t>
      </w:r>
      <w:r w:rsidRPr="0085019A">
        <w:rPr>
          <w:rFonts w:ascii="Calibri" w:eastAsia="Times New Roman" w:hAnsi="Calibri" w:cs="Times New Roman"/>
          <w:sz w:val="22"/>
        </w:rPr>
        <w:t>Cartels</w:t>
      </w:r>
    </w:p>
    <w:p w:rsidR="0085019A" w:rsidRPr="0085019A" w:rsidRDefault="0085019A" w:rsidP="0085019A">
      <w:pPr>
        <w:spacing w:before="100" w:beforeAutospacing="1" w:after="100" w:afterAutospacing="1" w:line="240" w:lineRule="auto"/>
        <w:ind w:left="630"/>
        <w:rPr>
          <w:rFonts w:eastAsia="Times New Roman" w:cs="Times New Roman"/>
          <w:szCs w:val="24"/>
        </w:rPr>
      </w:pPr>
      <w:r w:rsidRPr="0085019A">
        <w:rPr>
          <w:rFonts w:ascii="Calibri" w:eastAsia="Times New Roman" w:hAnsi="Calibri" w:cs="Times New Roman"/>
          <w:sz w:val="22"/>
        </w:rPr>
        <w:t xml:space="preserve">Read R.C. Marshall and L.M. Marx, </w:t>
      </w:r>
      <w:hyperlink r:id="rId28" w:tgtFrame="_blank" w:history="1">
        <w:r w:rsidRPr="0085019A">
          <w:rPr>
            <w:rFonts w:ascii="Calibri" w:eastAsia="Times New Roman" w:hAnsi="Calibri" w:cs="Times New Roman"/>
            <w:color w:val="0000FF"/>
            <w:sz w:val="22"/>
            <w:u w:val="single"/>
          </w:rPr>
          <w:t>“Narrative of a Cartel,”</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The Economics of Collusion </w:t>
      </w:r>
      <w:r w:rsidRPr="0085019A">
        <w:rPr>
          <w:rFonts w:ascii="Calibri" w:eastAsia="Times New Roman" w:hAnsi="Calibri" w:cs="Times New Roman"/>
          <w:sz w:val="22"/>
        </w:rPr>
        <w:t>(2012), pp. 29-54</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Oct 25  </w:t>
      </w:r>
      <w:r w:rsidRPr="0085019A">
        <w:rPr>
          <w:rFonts w:ascii="Calibri" w:eastAsia="Times New Roman" w:hAnsi="Calibri" w:cs="Times New Roman"/>
          <w:sz w:val="22"/>
        </w:rPr>
        <w:t>Mergers I</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J.H. Shenefield and I.M. Stelzer, </w:t>
      </w:r>
      <w:hyperlink r:id="rId29" w:tgtFrame="_blank" w:history="1">
        <w:r w:rsidRPr="0085019A">
          <w:rPr>
            <w:rFonts w:ascii="Calibri" w:eastAsia="Times New Roman" w:hAnsi="Calibri" w:cs="Times New Roman"/>
            <w:i/>
            <w:iCs/>
            <w:color w:val="0000FF"/>
            <w:sz w:val="22"/>
            <w:u w:val="single"/>
          </w:rPr>
          <w:t>The Antitrust Laws: a Primer</w:t>
        </w:r>
      </w:hyperlink>
      <w:r w:rsidRPr="0085019A">
        <w:rPr>
          <w:rFonts w:ascii="Calibri" w:eastAsia="Times New Roman" w:hAnsi="Calibri" w:cs="Times New Roman"/>
          <w:i/>
          <w:iCs/>
          <w:sz w:val="22"/>
        </w:rPr>
        <w:t xml:space="preserve"> </w:t>
      </w:r>
      <w:r w:rsidRPr="0085019A">
        <w:rPr>
          <w:rFonts w:ascii="Calibri" w:eastAsia="Times New Roman" w:hAnsi="Calibri" w:cs="Times New Roman"/>
          <w:sz w:val="22"/>
        </w:rPr>
        <w:t xml:space="preserve">(2001), pp. 57-70, and M. Lipton, and </w:t>
      </w:r>
      <w:hyperlink r:id="rId30" w:tgtFrame="_blank" w:history="1">
        <w:r w:rsidRPr="0085019A">
          <w:rPr>
            <w:rFonts w:ascii="Calibri" w:eastAsia="Times New Roman" w:hAnsi="Calibri" w:cs="Times New Roman"/>
            <w:color w:val="0000FF"/>
            <w:sz w:val="22"/>
            <w:u w:val="single"/>
          </w:rPr>
          <w:t xml:space="preserve">“Merger Waves in the 19th, 20th and 21st Centuries” </w:t>
        </w:r>
      </w:hyperlink>
      <w:r w:rsidRPr="0085019A">
        <w:rPr>
          <w:rFonts w:ascii="Calibri" w:eastAsia="Times New Roman" w:hAnsi="Calibri" w:cs="Times New Roman"/>
          <w:sz w:val="22"/>
        </w:rPr>
        <w:t>(2006)</w:t>
      </w:r>
    </w:p>
    <w:p w:rsidR="0085019A" w:rsidRPr="0085019A" w:rsidRDefault="0085019A" w:rsidP="0085019A">
      <w:pPr>
        <w:spacing w:before="100" w:beforeAutospacing="1" w:after="100" w:afterAutospacing="1" w:line="240" w:lineRule="auto"/>
        <w:ind w:left="630"/>
        <w:rPr>
          <w:rFonts w:eastAsia="Times New Roman" w:cs="Times New Roman"/>
          <w:szCs w:val="24"/>
        </w:rPr>
      </w:pPr>
      <w:r w:rsidRPr="0085019A">
        <w:rPr>
          <w:rFonts w:ascii="Calibri" w:eastAsia="Times New Roman" w:hAnsi="Calibri" w:cs="Times New Roman"/>
          <w:sz w:val="22"/>
        </w:rPr>
        <w:t xml:space="preserve">Visit </w:t>
      </w:r>
      <w:hyperlink r:id="rId31" w:tgtFrame="_blank" w:history="1">
        <w:r w:rsidRPr="0085019A">
          <w:rPr>
            <w:rFonts w:ascii="Calibri" w:eastAsia="Times New Roman" w:hAnsi="Calibri" w:cs="Times New Roman"/>
            <w:color w:val="0000FF"/>
            <w:sz w:val="22"/>
            <w:u w:val="single"/>
          </w:rPr>
          <w:t>“</w:t>
        </w:r>
      </w:hyperlink>
      <w:hyperlink r:id="rId32" w:tgtFrame="_blank" w:history="1">
        <w:r w:rsidRPr="0085019A">
          <w:rPr>
            <w:rFonts w:ascii="Calibri" w:eastAsia="Times New Roman" w:hAnsi="Calibri" w:cs="Times New Roman"/>
            <w:color w:val="0000FF"/>
            <w:sz w:val="22"/>
            <w:u w:val="single"/>
          </w:rPr>
          <w:t>These Are the 12 Biggest Mergers and Acquisitions of 2016</w:t>
        </w:r>
      </w:hyperlink>
      <w:hyperlink r:id="rId33" w:tgtFrame="_blank" w:history="1">
        <w:r w:rsidRPr="0085019A">
          <w:rPr>
            <w:rFonts w:ascii="Calibri" w:eastAsia="Times New Roman" w:hAnsi="Calibri" w:cs="Times New Roman"/>
            <w:color w:val="0000FF"/>
            <w:sz w:val="22"/>
            <w:u w:val="single"/>
          </w:rPr>
          <w:t>”</w:t>
        </w:r>
      </w:hyperlink>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Oct 30  </w:t>
      </w:r>
      <w:r w:rsidRPr="0085019A">
        <w:rPr>
          <w:rFonts w:ascii="Calibri" w:eastAsia="Times New Roman" w:hAnsi="Calibri" w:cs="Times New Roman"/>
          <w:sz w:val="22"/>
        </w:rPr>
        <w:t>Mergers II</w:t>
      </w:r>
    </w:p>
    <w:p w:rsidR="0085019A" w:rsidRPr="0085019A" w:rsidRDefault="0085019A" w:rsidP="0085019A">
      <w:pPr>
        <w:spacing w:before="100" w:beforeAutospacing="1" w:after="100" w:afterAutospacing="1" w:line="240" w:lineRule="auto"/>
        <w:ind w:left="630"/>
        <w:rPr>
          <w:rFonts w:eastAsia="Times New Roman" w:cs="Times New Roman"/>
          <w:szCs w:val="24"/>
        </w:rPr>
      </w:pPr>
      <w:r w:rsidRPr="0085019A">
        <w:rPr>
          <w:rFonts w:ascii="Calibri" w:eastAsia="Times New Roman" w:hAnsi="Calibri" w:cs="Times New Roman"/>
          <w:sz w:val="22"/>
        </w:rPr>
        <w:t>Browse</w:t>
      </w:r>
      <w:hyperlink r:id="rId34" w:tgtFrame="_new" w:tooltip="Open a new window" w:history="1">
        <w:r w:rsidRPr="0085019A">
          <w:rPr>
            <w:rFonts w:ascii="Calibri" w:eastAsia="Times New Roman" w:hAnsi="Calibri" w:cs="Times New Roman"/>
            <w:color w:val="0000FF"/>
            <w:sz w:val="22"/>
            <w:u w:val="single"/>
          </w:rPr>
          <w:t xml:space="preserve"> "Horizontal Merger Guidelines"</w:t>
        </w:r>
      </w:hyperlink>
      <w:r w:rsidRPr="0085019A">
        <w:rPr>
          <w:rFonts w:ascii="Calibri" w:eastAsia="Times New Roman" w:hAnsi="Calibri" w:cs="Times New Roman"/>
          <w:sz w:val="22"/>
        </w:rPr>
        <w:t xml:space="preserve"> and read </w:t>
      </w:r>
      <w:hyperlink r:id="rId35" w:tgtFrame="_blank" w:history="1">
        <w:r w:rsidRPr="0085019A">
          <w:rPr>
            <w:rFonts w:ascii="Calibri" w:eastAsia="Times New Roman" w:hAnsi="Calibri" w:cs="Times New Roman"/>
            <w:color w:val="0000FF"/>
            <w:sz w:val="22"/>
            <w:u w:val="single"/>
          </w:rPr>
          <w:t>“Office Depot and Staples Call Off Merger After Judge Blocks It,”</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New York Times, </w:t>
      </w:r>
      <w:r w:rsidRPr="0085019A">
        <w:rPr>
          <w:rFonts w:ascii="Calibri" w:eastAsia="Times New Roman" w:hAnsi="Calibri" w:cs="Times New Roman"/>
          <w:sz w:val="22"/>
        </w:rPr>
        <w:t>May 11, 2016</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sz w:val="22"/>
        </w:rPr>
        <w:t> </w:t>
      </w:r>
      <w:r w:rsidRPr="0085019A">
        <w:rPr>
          <w:rFonts w:ascii="Calibri" w:eastAsia="Times New Roman" w:hAnsi="Calibri" w:cs="Times New Roman"/>
          <w:b/>
          <w:bCs/>
          <w:sz w:val="22"/>
        </w:rPr>
        <w:t>V. EXCLUSIONARY BEHAVIOR</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Nov 1  </w:t>
      </w:r>
      <w:r w:rsidRPr="0085019A">
        <w:rPr>
          <w:rFonts w:ascii="Calibri" w:eastAsia="Times New Roman" w:hAnsi="Calibri" w:cs="Times New Roman"/>
          <w:sz w:val="22"/>
        </w:rPr>
        <w:t xml:space="preserve">Deterring Entry </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D. Besanko et al, </w:t>
      </w:r>
      <w:hyperlink r:id="rId36" w:tgtFrame="_blank" w:history="1">
        <w:r w:rsidRPr="0085019A">
          <w:rPr>
            <w:rFonts w:ascii="Calibri" w:eastAsia="Times New Roman" w:hAnsi="Calibri" w:cs="Times New Roman"/>
            <w:color w:val="0000FF"/>
            <w:sz w:val="22"/>
            <w:u w:val="single"/>
          </w:rPr>
          <w:t>“Entry and Exit,”</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Economics of Strategy</w:t>
      </w:r>
      <w:r w:rsidRPr="0085019A">
        <w:rPr>
          <w:rFonts w:ascii="Calibri" w:eastAsia="Times New Roman" w:hAnsi="Calibri" w:cs="Times New Roman"/>
          <w:sz w:val="22"/>
        </w:rPr>
        <w:t xml:space="preserve"> (5</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pp. 299-308 and </w:t>
      </w:r>
      <w:hyperlink r:id="rId37" w:tgtFrame="_blank" w:history="1">
        <w:r w:rsidRPr="0085019A">
          <w:rPr>
            <w:rFonts w:ascii="Calibri" w:eastAsia="Times New Roman" w:hAnsi="Calibri" w:cs="Times New Roman"/>
            <w:color w:val="0000FF"/>
            <w:sz w:val="22"/>
            <w:u w:val="single"/>
          </w:rPr>
          <w:t>“Letting Dentists Feel the Bite of Competition,”</w:t>
        </w:r>
      </w:hyperlink>
      <w:r w:rsidRPr="0085019A">
        <w:rPr>
          <w:rFonts w:eastAsia="Times New Roman" w:cs="Times New Roman"/>
          <w:szCs w:val="24"/>
        </w:rPr>
        <w:t> </w:t>
      </w:r>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Wall Street Journal, </w:t>
      </w:r>
      <w:r w:rsidRPr="0085019A">
        <w:rPr>
          <w:rFonts w:ascii="Calibri" w:eastAsia="Times New Roman" w:hAnsi="Calibri" w:cs="Times New Roman"/>
          <w:sz w:val="22"/>
        </w:rPr>
        <w:t>March 8, 2015</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sz w:val="22"/>
        </w:rPr>
        <w:t xml:space="preserve">            Visit </w:t>
      </w:r>
      <w:hyperlink r:id="rId38" w:tgtFrame="_blank" w:history="1">
        <w:r w:rsidRPr="0085019A">
          <w:rPr>
            <w:rFonts w:ascii="Calibri" w:eastAsia="Times New Roman" w:hAnsi="Calibri" w:cs="Times New Roman"/>
            <w:color w:val="0000FF"/>
            <w:sz w:val="22"/>
            <w:u w:val="single"/>
          </w:rPr>
          <w:t>France Cracks Down on Uber Service after Protests</w:t>
        </w:r>
      </w:hyperlink>
      <w:r w:rsidRPr="0085019A">
        <w:rPr>
          <w:rFonts w:ascii="Calibri" w:eastAsia="Times New Roman" w:hAnsi="Calibri" w:cs="Times New Roman"/>
          <w:sz w:val="22"/>
        </w:rPr>
        <w:t>, BBC, June 26, 2015</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Nov 6  </w:t>
      </w:r>
      <w:r w:rsidRPr="0085019A">
        <w:rPr>
          <w:rFonts w:ascii="Calibri" w:eastAsia="Times New Roman" w:hAnsi="Calibri" w:cs="Times New Roman"/>
          <w:sz w:val="22"/>
        </w:rPr>
        <w:t>Predatory Pricing</w:t>
      </w:r>
    </w:p>
    <w:p w:rsidR="0085019A" w:rsidRDefault="0085019A" w:rsidP="0085019A">
      <w:pPr>
        <w:spacing w:before="100" w:beforeAutospacing="1" w:after="100" w:afterAutospacing="1" w:line="240" w:lineRule="auto"/>
        <w:ind w:left="720"/>
        <w:rPr>
          <w:rFonts w:ascii="Calibri" w:eastAsia="Times New Roman" w:hAnsi="Calibri" w:cs="Times New Roman"/>
          <w:sz w:val="22"/>
        </w:rPr>
      </w:pPr>
      <w:r w:rsidRPr="0085019A">
        <w:rPr>
          <w:rFonts w:ascii="Calibri" w:eastAsia="Times New Roman" w:hAnsi="Calibri" w:cs="Times New Roman"/>
          <w:sz w:val="22"/>
        </w:rPr>
        <w:t xml:space="preserve">Read K.G. Elzinga and D.E. Mills, </w:t>
      </w:r>
      <w:hyperlink r:id="rId39" w:tgtFrame="_new" w:tooltip="Open a new window" w:history="1">
        <w:r w:rsidRPr="0085019A">
          <w:rPr>
            <w:rFonts w:ascii="Calibri" w:eastAsia="Times New Roman" w:hAnsi="Calibri" w:cs="Times New Roman"/>
            <w:color w:val="0000FF"/>
            <w:sz w:val="22"/>
            <w:u w:val="single"/>
          </w:rPr>
          <w:t xml:space="preserve">“Predatory Pricing,” </w:t>
        </w:r>
      </w:hyperlink>
      <w:r w:rsidRPr="0085019A">
        <w:rPr>
          <w:rFonts w:ascii="Calibri" w:eastAsia="Times New Roman" w:hAnsi="Calibri" w:cs="Times New Roman"/>
          <w:i/>
          <w:iCs/>
          <w:sz w:val="22"/>
        </w:rPr>
        <w:t>Oxford Handbook on Antitrust Economics</w:t>
      </w:r>
      <w:r w:rsidRPr="0085019A">
        <w:rPr>
          <w:rFonts w:ascii="Calibri" w:eastAsia="Times New Roman" w:hAnsi="Calibri" w:cs="Times New Roman"/>
          <w:sz w:val="22"/>
        </w:rPr>
        <w:t xml:space="preserve">, New York: Oxford University Press (2015), and </w:t>
      </w:r>
      <w:hyperlink r:id="rId40" w:tgtFrame="_new" w:tooltip="Open a new window" w:history="1">
        <w:r w:rsidRPr="0085019A">
          <w:rPr>
            <w:rFonts w:ascii="Calibri" w:eastAsia="Times New Roman" w:hAnsi="Calibri" w:cs="Times New Roman"/>
            <w:color w:val="0000FF"/>
            <w:sz w:val="22"/>
            <w:u w:val="single"/>
          </w:rPr>
          <w:t>"Herbert Dow, the Monopoly Breaker,"</w:t>
        </w:r>
      </w:hyperlink>
      <w:r w:rsidRPr="0085019A">
        <w:rPr>
          <w:rFonts w:ascii="Calibri" w:eastAsia="Times New Roman" w:hAnsi="Calibri" w:cs="Times New Roman"/>
          <w:sz w:val="22"/>
        </w:rPr>
        <w:t xml:space="preserve"> Mackinac Center for Public Policy, May 1, 1997 </w:t>
      </w:r>
    </w:p>
    <w:p w:rsidR="00A60DC4" w:rsidRPr="0085019A" w:rsidRDefault="00A60DC4" w:rsidP="00A60DC4">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b/>
          <w:bCs/>
          <w:color w:val="800000"/>
          <w:sz w:val="22"/>
        </w:rPr>
        <w:t>Turn in Homework No. 3</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b/>
          <w:bCs/>
          <w:sz w:val="22"/>
        </w:rPr>
        <w:t>VI. VERTICAL ARRANGEMENTS</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Nov 8  </w:t>
      </w:r>
      <w:r w:rsidRPr="0085019A">
        <w:rPr>
          <w:rFonts w:ascii="Calibri" w:eastAsia="Times New Roman" w:hAnsi="Calibri" w:cs="Times New Roman"/>
          <w:sz w:val="22"/>
        </w:rPr>
        <w:t>Vertical Integration</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w:t>
      </w:r>
      <w:hyperlink r:id="rId41" w:tgtFrame="_blank" w:history="1">
        <w:r w:rsidRPr="0085019A">
          <w:rPr>
            <w:rFonts w:ascii="Calibri" w:eastAsia="Times New Roman" w:hAnsi="Calibri" w:cs="Times New Roman"/>
            <w:color w:val="0000FF"/>
            <w:sz w:val="22"/>
            <w:u w:val="single"/>
          </w:rPr>
          <w:t xml:space="preserve">”Vertical Integration and Vertical Restrictions” </w:t>
        </w:r>
      </w:hyperlink>
      <w:r w:rsidRPr="0085019A">
        <w:rPr>
          <w:rFonts w:ascii="Calibri" w:eastAsia="Times New Roman" w:hAnsi="Calibri" w:cs="Times New Roman"/>
          <w:i/>
          <w:iCs/>
          <w:sz w:val="22"/>
        </w:rPr>
        <w:t>Industrial Organization</w:t>
      </w:r>
      <w:r w:rsidRPr="0085019A">
        <w:rPr>
          <w:rFonts w:ascii="Calibri" w:eastAsia="Times New Roman" w:hAnsi="Calibri" w:cs="Times New Roman"/>
          <w:sz w:val="22"/>
        </w:rPr>
        <w:t xml:space="preserve"> (4</w:t>
      </w:r>
      <w:r w:rsidRPr="0085019A">
        <w:rPr>
          <w:rFonts w:ascii="Calibri" w:eastAsia="Times New Roman" w:hAnsi="Calibri" w:cs="Times New Roman"/>
          <w:sz w:val="22"/>
          <w:vertAlign w:val="superscript"/>
        </w:rPr>
        <w:t>th</w:t>
      </w:r>
      <w:r w:rsidRPr="0085019A">
        <w:rPr>
          <w:rFonts w:ascii="Calibri" w:eastAsia="Times New Roman" w:hAnsi="Calibri" w:cs="Times New Roman"/>
          <w:sz w:val="22"/>
        </w:rPr>
        <w:t xml:space="preserve"> ed.) by D. Carlton and J. Perloff, pp. 395-413 and </w:t>
      </w:r>
      <w:hyperlink r:id="rId42" w:tgtFrame="_blank" w:history="1">
        <w:r w:rsidRPr="0085019A">
          <w:rPr>
            <w:rFonts w:ascii="Calibri" w:eastAsia="Times New Roman" w:hAnsi="Calibri" w:cs="Times New Roman"/>
            <w:color w:val="0000FF"/>
            <w:sz w:val="22"/>
            <w:u w:val="single"/>
          </w:rPr>
          <w:t>“Delta’s Oil Refinery Plan Flies against Economic Sense,”</w:t>
        </w:r>
      </w:hyperlink>
      <w:r w:rsidRPr="0085019A">
        <w:rPr>
          <w:rFonts w:ascii="Calibri" w:eastAsia="Times New Roman" w:hAnsi="Calibri" w:cs="Times New Roman"/>
          <w:sz w:val="22"/>
        </w:rPr>
        <w:t xml:space="preserve">  Bloomburg.com, April 9, 2012</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Nov 13  </w:t>
      </w:r>
      <w:r w:rsidRPr="0085019A">
        <w:rPr>
          <w:rFonts w:ascii="Calibri" w:eastAsia="Times New Roman" w:hAnsi="Calibri" w:cs="Times New Roman"/>
          <w:sz w:val="22"/>
        </w:rPr>
        <w:t>Tying</w:t>
      </w:r>
    </w:p>
    <w:p w:rsidR="0085019A" w:rsidRPr="0085019A" w:rsidRDefault="0085019A" w:rsidP="0085019A">
      <w:pPr>
        <w:spacing w:before="100" w:beforeAutospacing="1" w:after="100" w:afterAutospacing="1" w:line="240" w:lineRule="auto"/>
        <w:ind w:left="720"/>
        <w:rPr>
          <w:rFonts w:eastAsia="Times New Roman" w:cs="Times New Roman"/>
          <w:szCs w:val="24"/>
        </w:rPr>
      </w:pPr>
      <w:r w:rsidRPr="0085019A">
        <w:rPr>
          <w:rFonts w:ascii="Calibri" w:eastAsia="Times New Roman" w:hAnsi="Calibri" w:cs="Times New Roman"/>
          <w:sz w:val="22"/>
        </w:rPr>
        <w:t xml:space="preserve">Read R.D. Blair and D.L. Kaserman, </w:t>
      </w:r>
      <w:hyperlink r:id="rId43" w:tgtFrame="_blank" w:history="1">
        <w:r w:rsidRPr="0085019A">
          <w:rPr>
            <w:rFonts w:ascii="Calibri" w:eastAsia="Times New Roman" w:hAnsi="Calibri" w:cs="Times New Roman"/>
            <w:color w:val="0000FF"/>
            <w:sz w:val="22"/>
            <w:u w:val="single"/>
          </w:rPr>
          <w:t>“Tying Arrangements,”</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Antitrust Economics, </w:t>
      </w:r>
      <w:r w:rsidRPr="0085019A">
        <w:rPr>
          <w:rFonts w:ascii="Calibri" w:eastAsia="Times New Roman" w:hAnsi="Calibri" w:cs="Times New Roman"/>
          <w:sz w:val="22"/>
        </w:rPr>
        <w:t xml:space="preserve">pp. 391-400, and B. Nalebuff, </w:t>
      </w:r>
      <w:hyperlink r:id="rId44" w:tgtFrame="_blank" w:history="1">
        <w:r w:rsidRPr="0085019A">
          <w:rPr>
            <w:rFonts w:ascii="Calibri" w:eastAsia="Times New Roman" w:hAnsi="Calibri" w:cs="Times New Roman"/>
            <w:color w:val="0000FF"/>
            <w:sz w:val="22"/>
            <w:u w:val="single"/>
          </w:rPr>
          <w:t>“Tying and the HILTI Case,”</w:t>
        </w:r>
      </w:hyperlink>
      <w:r w:rsidRPr="0085019A">
        <w:rPr>
          <w:rFonts w:eastAsia="Times New Roman" w:cs="Times New Roman"/>
          <w:szCs w:val="24"/>
        </w:rPr>
        <w:t xml:space="preserve"> </w:t>
      </w:r>
      <w:r w:rsidRPr="0085019A">
        <w:rPr>
          <w:rFonts w:ascii="Calibri" w:eastAsia="Times New Roman" w:hAnsi="Calibri" w:cs="Times New Roman"/>
          <w:sz w:val="22"/>
        </w:rPr>
        <w:t>DTI Econ Paper No. 1, Part 2 (2003) 17-21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 xml:space="preserve">Nov 15  </w:t>
      </w:r>
      <w:r w:rsidRPr="0085019A">
        <w:rPr>
          <w:rFonts w:ascii="Calibri" w:eastAsia="Times New Roman" w:hAnsi="Calibri" w:cs="Times New Roman"/>
          <w:sz w:val="22"/>
        </w:rPr>
        <w:t>Resale Price Maintenance and Exclusive Territories</w:t>
      </w:r>
    </w:p>
    <w:p w:rsidR="0085019A" w:rsidRPr="0085019A" w:rsidRDefault="0085019A" w:rsidP="0085019A">
      <w:pPr>
        <w:spacing w:before="100" w:beforeAutospacing="1" w:after="100" w:afterAutospacing="1" w:line="240" w:lineRule="auto"/>
        <w:ind w:left="720"/>
        <w:rPr>
          <w:rFonts w:eastAsia="Times New Roman" w:cs="Times New Roman"/>
          <w:szCs w:val="24"/>
        </w:rPr>
      </w:pPr>
      <w:r w:rsidRPr="0085019A">
        <w:rPr>
          <w:rFonts w:ascii="Calibri" w:eastAsia="Times New Roman" w:hAnsi="Calibri" w:cs="Times New Roman"/>
          <w:sz w:val="22"/>
        </w:rPr>
        <w:t xml:space="preserve">Read K.G. Elzinga and D.E. Mills; </w:t>
      </w:r>
      <w:hyperlink r:id="rId45" w:tgtFrame="_new" w:tooltip="Open a new window" w:history="1">
        <w:r w:rsidRPr="0085019A">
          <w:rPr>
            <w:rFonts w:ascii="Calibri" w:eastAsia="Times New Roman" w:hAnsi="Calibri" w:cs="Times New Roman"/>
            <w:color w:val="0000FF"/>
            <w:sz w:val="22"/>
            <w:u w:val="single"/>
          </w:rPr>
          <w:t>“Leegin and Procompetitive Resale Price Maintenance,”</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The Antitrust Bulletin </w:t>
      </w:r>
      <w:r w:rsidRPr="0085019A">
        <w:rPr>
          <w:rFonts w:ascii="Calibri" w:eastAsia="Times New Roman" w:hAnsi="Calibri" w:cs="Times New Roman"/>
          <w:sz w:val="22"/>
        </w:rPr>
        <w:t xml:space="preserve">(2010) </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Nov 20 </w:t>
      </w:r>
      <w:r w:rsidRPr="0085019A">
        <w:rPr>
          <w:rFonts w:ascii="Calibri" w:eastAsia="Times New Roman" w:hAnsi="Calibri" w:cs="Times New Roman"/>
          <w:sz w:val="22"/>
        </w:rPr>
        <w:t>Exclusive Dealing and Franchising</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Read R.D. Blair and D.L. Kaserman, </w:t>
      </w:r>
      <w:hyperlink r:id="rId46" w:tgtFrame="_blank" w:history="1">
        <w:r w:rsidRPr="0085019A">
          <w:rPr>
            <w:rFonts w:ascii="Calibri" w:eastAsia="Times New Roman" w:hAnsi="Calibri" w:cs="Times New Roman"/>
            <w:color w:val="0000FF"/>
            <w:sz w:val="22"/>
            <w:u w:val="single"/>
          </w:rPr>
          <w:t>“Exclusive Dealing,”</w:t>
        </w:r>
      </w:hyperlink>
      <w:r w:rsidRPr="0085019A">
        <w:rPr>
          <w:rFonts w:ascii="Calibri" w:eastAsia="Times New Roman" w:hAnsi="Calibri" w:cs="Times New Roman"/>
          <w:sz w:val="22"/>
        </w:rPr>
        <w:t xml:space="preserve"> </w:t>
      </w:r>
      <w:r w:rsidRPr="0085019A">
        <w:rPr>
          <w:rFonts w:ascii="Calibri" w:eastAsia="Times New Roman" w:hAnsi="Calibri" w:cs="Times New Roman"/>
          <w:i/>
          <w:iCs/>
          <w:sz w:val="22"/>
        </w:rPr>
        <w:t xml:space="preserve">Antitrust Economics, </w:t>
      </w:r>
      <w:r w:rsidRPr="0085019A">
        <w:rPr>
          <w:rFonts w:ascii="Calibri" w:eastAsia="Times New Roman" w:hAnsi="Calibri" w:cs="Times New Roman"/>
          <w:sz w:val="22"/>
        </w:rPr>
        <w:t xml:space="preserve">pp. 435-443 </w:t>
      </w:r>
    </w:p>
    <w:p w:rsidR="0085019A" w:rsidRPr="0085019A" w:rsidRDefault="0085019A" w:rsidP="0085019A">
      <w:pPr>
        <w:spacing w:before="100" w:beforeAutospacing="1" w:after="100" w:afterAutospacing="1" w:line="240" w:lineRule="auto"/>
        <w:ind w:left="600"/>
        <w:rPr>
          <w:rFonts w:eastAsia="Times New Roman" w:cs="Times New Roman"/>
          <w:szCs w:val="24"/>
        </w:rPr>
      </w:pPr>
      <w:r w:rsidRPr="0085019A">
        <w:rPr>
          <w:rFonts w:ascii="Calibri" w:eastAsia="Times New Roman" w:hAnsi="Calibri" w:cs="Times New Roman"/>
          <w:sz w:val="22"/>
        </w:rPr>
        <w:t xml:space="preserve">Visit </w:t>
      </w:r>
      <w:hyperlink r:id="rId47" w:tgtFrame="_new" w:tooltip="Open a new window" w:history="1">
        <w:r w:rsidRPr="0085019A">
          <w:rPr>
            <w:rFonts w:ascii="Calibri" w:eastAsia="Times New Roman" w:hAnsi="Calibri" w:cs="Times New Roman"/>
            <w:color w:val="0000FF"/>
            <w:sz w:val="22"/>
            <w:u w:val="single"/>
          </w:rPr>
          <w:t>Top Franchises</w:t>
        </w:r>
      </w:hyperlink>
    </w:p>
    <w:p w:rsidR="0085019A" w:rsidRPr="0085019A" w:rsidRDefault="0085019A" w:rsidP="0085019A">
      <w:pPr>
        <w:spacing w:before="100" w:beforeAutospacing="1" w:after="100" w:afterAutospacing="1" w:line="240" w:lineRule="auto"/>
        <w:ind w:left="630"/>
        <w:rPr>
          <w:rFonts w:eastAsia="Times New Roman" w:cs="Times New Roman"/>
          <w:szCs w:val="24"/>
        </w:rPr>
      </w:pPr>
      <w:r w:rsidRPr="0085019A">
        <w:rPr>
          <w:rFonts w:ascii="Calibri" w:eastAsia="Times New Roman" w:hAnsi="Calibri" w:cs="Times New Roman"/>
          <w:b/>
          <w:bCs/>
          <w:color w:val="800000"/>
          <w:sz w:val="22"/>
        </w:rPr>
        <w:t>Turn in Homework No. 4</w:t>
      </w:r>
    </w:p>
    <w:p w:rsidR="0085019A" w:rsidRPr="0085019A" w:rsidRDefault="0085019A" w:rsidP="0085019A">
      <w:pPr>
        <w:spacing w:before="100" w:beforeAutospacing="1" w:after="100" w:afterAutospacing="1" w:line="240" w:lineRule="auto"/>
        <w:jc w:val="center"/>
        <w:rPr>
          <w:rFonts w:eastAsia="Times New Roman" w:cs="Times New Roman"/>
          <w:szCs w:val="24"/>
        </w:rPr>
      </w:pPr>
      <w:r w:rsidRPr="0085019A">
        <w:rPr>
          <w:rFonts w:ascii="Calibri" w:eastAsia="Times New Roman" w:hAnsi="Calibri" w:cs="Times New Roman"/>
          <w:b/>
          <w:bCs/>
          <w:sz w:val="22"/>
        </w:rPr>
        <w:t>VII. PRESENTATIONS</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Nov 27, 28, 29, 30 and Dec 1, 4, 5 and 6</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eastAsia="Times New Roman" w:cs="Times New Roman"/>
          <w:szCs w:val="24"/>
        </w:rPr>
        <w:t xml:space="preserve">               </w:t>
      </w:r>
      <w:r w:rsidRPr="0085019A">
        <w:rPr>
          <w:rFonts w:ascii="Calibri" w:eastAsia="Times New Roman" w:hAnsi="Calibri" w:cs="Times New Roman"/>
          <w:sz w:val="22"/>
        </w:rPr>
        <w:t>Classroom presentations</w:t>
      </w:r>
    </w:p>
    <w:p w:rsidR="0085019A" w:rsidRPr="0085019A" w:rsidRDefault="0085019A" w:rsidP="0085019A">
      <w:pPr>
        <w:spacing w:before="100" w:beforeAutospacing="1" w:after="100" w:afterAutospacing="1" w:line="240" w:lineRule="auto"/>
        <w:rPr>
          <w:rFonts w:eastAsia="Times New Roman" w:cs="Times New Roman"/>
          <w:szCs w:val="24"/>
        </w:rPr>
      </w:pPr>
      <w:r w:rsidRPr="0085019A">
        <w:rPr>
          <w:rFonts w:ascii="Calibri" w:eastAsia="Times New Roman" w:hAnsi="Calibri" w:cs="Times New Roman"/>
          <w:b/>
          <w:bCs/>
          <w:sz w:val="22"/>
        </w:rPr>
        <w:t>Dec 12</w:t>
      </w:r>
      <w:r w:rsidRPr="0085019A">
        <w:rPr>
          <w:rFonts w:ascii="Calibri" w:eastAsia="Times New Roman" w:hAnsi="Calibri" w:cs="Times New Roman"/>
          <w:b/>
          <w:bCs/>
          <w:color w:val="800000"/>
          <w:sz w:val="22"/>
        </w:rPr>
        <w:t xml:space="preserve"> Final Exam </w:t>
      </w:r>
      <w:r w:rsidRPr="0085019A">
        <w:rPr>
          <w:rFonts w:ascii="Calibri" w:eastAsia="Times New Roman" w:hAnsi="Calibri" w:cs="Times New Roman"/>
          <w:sz w:val="22"/>
        </w:rPr>
        <w:t>(2:00 – 5:00 PM)</w:t>
      </w:r>
    </w:p>
    <w:p w:rsidR="005A5E65" w:rsidRDefault="005A5E65"/>
    <w:sectPr w:rsidR="005A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9184B"/>
    <w:multiLevelType w:val="multilevel"/>
    <w:tmpl w:val="70B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9A"/>
    <w:rsid w:val="0014790D"/>
    <w:rsid w:val="002F1877"/>
    <w:rsid w:val="00323F80"/>
    <w:rsid w:val="005A5E65"/>
    <w:rsid w:val="0085019A"/>
    <w:rsid w:val="00A60DC4"/>
    <w:rsid w:val="00C040AE"/>
    <w:rsid w:val="00D0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40199-E6B9-44A1-9C4E-CEA592C2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llab.itc.virginia.edu/access/content/group/a24e5ccc-0b1f-4f65-8c0c-f0def4181b7e/Readings/Antitrust%20Laws%20Primer%20AEI.pdf" TargetMode="External"/><Relationship Id="rId18" Type="http://schemas.openxmlformats.org/officeDocument/2006/relationships/hyperlink" Target="https://collab.itc.virginia.edu/access/content/group/a24e5ccc-0b1f-4f65-8c0c-f0def4181b7e/Readings/Bundling%20P_R.pdf" TargetMode="External"/><Relationship Id="rId26" Type="http://schemas.openxmlformats.org/officeDocument/2006/relationships/hyperlink" Target="https://collab.itc.virginia.edu/access/content/group/a24e5ccc-0b1f-4f65-8c0c-f0def4181b7e/Readings/Oligopoly%20P_R.pdf" TargetMode="External"/><Relationship Id="rId39" Type="http://schemas.openxmlformats.org/officeDocument/2006/relationships/hyperlink" Target="https://collab.itc.virginia.edu/access/content/group/a24e5ccc-0b1f-4f65-8c0c-f0def4181b7e/Readings/Predatory%20Pricing.pdf" TargetMode="External"/><Relationship Id="rId3" Type="http://schemas.openxmlformats.org/officeDocument/2006/relationships/settings" Target="settings.xml"/><Relationship Id="rId21" Type="http://schemas.openxmlformats.org/officeDocument/2006/relationships/hyperlink" Target="https://collab.itc.virginia.edu/access/content/group/a24e5ccc-0b1f-4f65-8c0c-f0def4181b7e/Readings/Sony_s%20Blu-ray%20Wins.docx" TargetMode="External"/><Relationship Id="rId34" Type="http://schemas.openxmlformats.org/officeDocument/2006/relationships/hyperlink" Target="http://www.justice.gov/atr/public/guidelines/hmg-2010.html" TargetMode="External"/><Relationship Id="rId42" Type="http://schemas.openxmlformats.org/officeDocument/2006/relationships/hyperlink" Target="https://collab.itc.virginia.edu/access/content/group/a24e5ccc-0b1f-4f65-8c0c-f0def4181b7e/Readings/Delta%E2%80%99s%20Oil%20Refinery%20Plan%20Flies%20Against%20Economic%20Sense%20-%20Bloomberg.htm" TargetMode="External"/><Relationship Id="rId47" Type="http://schemas.openxmlformats.org/officeDocument/2006/relationships/hyperlink" Target="http://www.entrepreneur.com/franchise500/index.html" TargetMode="External"/><Relationship Id="rId7" Type="http://schemas.openxmlformats.org/officeDocument/2006/relationships/hyperlink" Target="https://collab.itc.virginia.edu/access/content/group/a24e5ccc-0b1f-4f65-8c0c-f0def4181b7e/Readings/Lerner%20Index%20of%20Monopoly%20Power%20AEA.pdf" TargetMode="External"/><Relationship Id="rId12" Type="http://schemas.openxmlformats.org/officeDocument/2006/relationships/hyperlink" Target="https://collab.its.virginia.edu/access/content/group/a24e5ccc-0b1f-4f65-8c0c-f0def4181b7e/Readings/From%20Music%20to%20Maps.docx" TargetMode="External"/><Relationship Id="rId17" Type="http://schemas.openxmlformats.org/officeDocument/2006/relationships/hyperlink" Target="https://collab.itc.virginia.edu/access/content/group/a24e5ccc-0b1f-4f65-8c0c-f0def4181b7e/Readings/Shapiro%20and%20Varian%20Harvard%20Business%20Review%201998.pdf" TargetMode="External"/><Relationship Id="rId25" Type="http://schemas.openxmlformats.org/officeDocument/2006/relationships/hyperlink" Target="https://collab.itc.virginia.edu/access/content/group/a24e5ccc-0b1f-4f65-8c0c-f0def4181b7e/Readings/A%20Primer%20in%20Game%20Theory.pptx" TargetMode="External"/><Relationship Id="rId33" Type="http://schemas.openxmlformats.org/officeDocument/2006/relationships/hyperlink" Target="http://fortune.com/2016/06/13/12-biggest-mergers-and-acquisitions-of-2016/" TargetMode="External"/><Relationship Id="rId38" Type="http://schemas.openxmlformats.org/officeDocument/2006/relationships/hyperlink" Target="http://www.bbc.com/news/world-europe-33267581" TargetMode="External"/><Relationship Id="rId46" Type="http://schemas.openxmlformats.org/officeDocument/2006/relationships/hyperlink" Target="https://collab.itc.virginia.edu/access/content/group/a24e5ccc-0b1f-4f65-8c0c-f0def4181b7e/Readings/Exclusive%20Dealing%20B_K.pdf" TargetMode="External"/><Relationship Id="rId2" Type="http://schemas.openxmlformats.org/officeDocument/2006/relationships/styles" Target="styles.xml"/><Relationship Id="rId16" Type="http://schemas.openxmlformats.org/officeDocument/2006/relationships/hyperlink" Target="https://collab.itc.virginia.edu/access/content/group/a24e5ccc-0b1f-4f65-8c0c-f0def4181b7e/Readings/Two%20Part%20Tariff%20P_R.pdf" TargetMode="External"/><Relationship Id="rId20" Type="http://schemas.openxmlformats.org/officeDocument/2006/relationships/hyperlink" Target="https://www.nytimes.com/2014/05/15/upshot/why-unbundling-cable-would-not-save-you-money.html?_r=1&amp;abt=0002&amp;abg=1" TargetMode="External"/><Relationship Id="rId29" Type="http://schemas.openxmlformats.org/officeDocument/2006/relationships/hyperlink" Target="https://collab.itc.virginia.edu/access/content/group/a24e5ccc-0b1f-4f65-8c0c-f0def4181b7e/Readings/Antitrust%20Laws%20Primer%20AEI.pdf" TargetMode="External"/><Relationship Id="rId41" Type="http://schemas.openxmlformats.org/officeDocument/2006/relationships/hyperlink" Target="https://collab.itc.virginia.edu/access/content/group/a24e5ccc-0b1f-4f65-8c0c-f0def4181b7e/Readings/Vertical%20integration%20C_P.pdf" TargetMode="External"/><Relationship Id="rId1" Type="http://schemas.openxmlformats.org/officeDocument/2006/relationships/numbering" Target="numbering.xml"/><Relationship Id="rId6" Type="http://schemas.openxmlformats.org/officeDocument/2006/relationships/hyperlink" Target="https://collab.itc.virginia.edu/access/content/group/a24e5ccc-0b1f-4f65-8c0c-f0def4181b7e/Readings/Market%20structure%20RS.pdf" TargetMode="External"/><Relationship Id="rId11" Type="http://schemas.openxmlformats.org/officeDocument/2006/relationships/hyperlink" Target="https://collab.its.virginia.edu/access/content/group/a24e5ccc-0b1f-4f65-8c0c-f0def4181b7e/Readings/From%20Music%20to%20Maps.docx" TargetMode="External"/><Relationship Id="rId24" Type="http://schemas.openxmlformats.org/officeDocument/2006/relationships/hyperlink" Target="https://collab.itc.virginia.edu/access/content/group/a24e5ccc-0b1f-4f65-8c0c-f0def4181b7e/Readings/Oligopoly%20P_R.pdf" TargetMode="External"/><Relationship Id="rId32" Type="http://schemas.openxmlformats.org/officeDocument/2006/relationships/hyperlink" Target="http://fortune.com/2016/06/13/12-biggest-mergers-and-acquisitions-of-2016/" TargetMode="External"/><Relationship Id="rId37" Type="http://schemas.openxmlformats.org/officeDocument/2006/relationships/hyperlink" Target="https://collab.itc.virginia.edu/access/content/group/a24e5ccc-0b1f-4f65-8c0c-f0def4181b7e/Readings/Letting%20Dentists%20Feel%20the%20Bite%20of%20Competition.pdf" TargetMode="External"/><Relationship Id="rId40" Type="http://schemas.openxmlformats.org/officeDocument/2006/relationships/hyperlink" Target="https://collab.itc.virginia.edu/access/content/group/a24e5ccc-0b1f-4f65-8c0c-f0def4181b7e/Readings/Herbert%20Dow.pdf" TargetMode="External"/><Relationship Id="rId45" Type="http://schemas.openxmlformats.org/officeDocument/2006/relationships/hyperlink" Target="https://collab.itc.virginia.edu/access/content/group/a24e5ccc-0b1f-4f65-8c0c-f0def4181b7e/Readings/RPM%20Leegin-TAB.pdf" TargetMode="External"/><Relationship Id="rId5" Type="http://schemas.openxmlformats.org/officeDocument/2006/relationships/hyperlink" Target="mailto:mills@virginia.edu" TargetMode="External"/><Relationship Id="rId15" Type="http://schemas.openxmlformats.org/officeDocument/2006/relationships/hyperlink" Target="http://content.healthaffairs.org/content/30/8/1539.long" TargetMode="External"/><Relationship Id="rId23" Type="http://schemas.openxmlformats.org/officeDocument/2006/relationships/hyperlink" Target="https://collab.itc.virginia.edu/access/content/group/a24e5ccc-0b1f-4f65-8c0c-f0def4181b7e/Readings/Two%20sided%20platforms%20E_S.pdf" TargetMode="External"/><Relationship Id="rId28" Type="http://schemas.openxmlformats.org/officeDocument/2006/relationships/hyperlink" Target="https://collab.itc.virginia.edu/access/content/group/a24e5ccc-0b1f-4f65-8c0c-f0def4181b7e/Readings/Marshall%20and%20Marx%202.pdf" TargetMode="External"/><Relationship Id="rId36" Type="http://schemas.openxmlformats.org/officeDocument/2006/relationships/hyperlink" Target="https://collab.itc.virginia.edu/access/content/group/a24e5ccc-0b1f-4f65-8c0c-f0def4181b7e/Readings/Entry%20and%20Exit.pdf" TargetMode="External"/><Relationship Id="rId49" Type="http://schemas.openxmlformats.org/officeDocument/2006/relationships/theme" Target="theme/theme1.xml"/><Relationship Id="rId10" Type="http://schemas.openxmlformats.org/officeDocument/2006/relationships/hyperlink" Target="https://www.richmondfed.org/-/media/richmondfedorg/publications/research/region_focus/2012/q1/pdf/cover_story.pdf" TargetMode="External"/><Relationship Id="rId19" Type="http://schemas.openxmlformats.org/officeDocument/2006/relationships/hyperlink" Target="https://www.nytimes.com/2014/05/15/upshot/why-unbundling-cable-would-not-save-you-money.html?_r=1&amp;abt=0002&amp;abg=1" TargetMode="External"/><Relationship Id="rId31" Type="http://schemas.openxmlformats.org/officeDocument/2006/relationships/hyperlink" Target="http://fortune.com/2016/06/13/12-biggest-mergers-and-acquisitions-of-2016/" TargetMode="External"/><Relationship Id="rId44" Type="http://schemas.openxmlformats.org/officeDocument/2006/relationships/hyperlink" Target="https://collab.itc.virginia.edu/access/content/group/a24e5ccc-0b1f-4f65-8c0c-f0def4181b7e/Readings/TyingandHILTI.pdf" TargetMode="External"/><Relationship Id="rId4" Type="http://schemas.openxmlformats.org/officeDocument/2006/relationships/webSettings" Target="webSettings.xml"/><Relationship Id="rId9" Type="http://schemas.openxmlformats.org/officeDocument/2006/relationships/hyperlink" Target="https://collab.itc.virginia.edu/access/content/group/a24e5ccc-0b1f-4f65-8c0c-f0def4181b7e/Readings/Scotchmer%20IP.pdf" TargetMode="External"/><Relationship Id="rId14" Type="http://schemas.openxmlformats.org/officeDocument/2006/relationships/hyperlink" Target="https://collab.itc.virginia.edu/access/content/group/a24e5ccc-0b1f-4f65-8c0c-f0def4181b7e/Readings/Price%20Discrimination%20P_R.pdf" TargetMode="External"/><Relationship Id="rId22" Type="http://schemas.openxmlformats.org/officeDocument/2006/relationships/hyperlink" Target="https://collab.itc.virginia.edu/access/content/group/0f7e4d75-1d9a-401a-a8f9-19fb667b5961/Readings/Sony_s%20Blu-ray%20Wins.docx" TargetMode="External"/><Relationship Id="rId27" Type="http://schemas.openxmlformats.org/officeDocument/2006/relationships/hyperlink" Target="https://collab.itc.virginia.edu/access/content/group/a24e5ccc-0b1f-4f65-8c0c-f0def4181b7e/Readings/Antitrust%20Laws%20Primer%20AEI.pdf" TargetMode="External"/><Relationship Id="rId30" Type="http://schemas.openxmlformats.org/officeDocument/2006/relationships/hyperlink" Target="https://collab.itc.virginia.edu/access/content/group/a24e5ccc-0b1f-4f65-8c0c-f0def4181b7e/Readings/MergerWavesTorontoLipton.pdf" TargetMode="External"/><Relationship Id="rId35" Type="http://schemas.openxmlformats.org/officeDocument/2006/relationships/hyperlink" Target="https://collab.itc.virginia.edu/access/content/group/a24e5ccc-0b1f-4f65-8c0c-f0def4181b7e/Readings/Office%20Depot%20and%20Staples%20Call%20Off%20Merger.pdf" TargetMode="External"/><Relationship Id="rId43" Type="http://schemas.openxmlformats.org/officeDocument/2006/relationships/hyperlink" Target="https://collab.itc.virginia.edu/access/content/group/a24e5ccc-0b1f-4f65-8c0c-f0def4181b7e/Readings/Tying%20B_H.pdf" TargetMode="External"/><Relationship Id="rId48" Type="http://schemas.openxmlformats.org/officeDocument/2006/relationships/fontTable" Target="fontTable.xml"/><Relationship Id="rId8" Type="http://schemas.openxmlformats.org/officeDocument/2006/relationships/hyperlink" Target="https://collab.itc.virginia.edu/access/content/group/a24e5ccc-0b1f-4f65-8c0c-f0def4181b7e/Readings/B_B%20Dominant%20Fi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Mills</dc:creator>
  <cp:keywords/>
  <dc:description/>
  <cp:lastModifiedBy>Stanford, Debra Jeanne (Debby) (djb4c)</cp:lastModifiedBy>
  <cp:revision>2</cp:revision>
  <dcterms:created xsi:type="dcterms:W3CDTF">2017-09-01T15:33:00Z</dcterms:created>
  <dcterms:modified xsi:type="dcterms:W3CDTF">2017-09-01T15:33:00Z</dcterms:modified>
</cp:coreProperties>
</file>