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D3F" w:rsidRPr="00EE7B25" w:rsidRDefault="00AC3D3F" w:rsidP="00AC3D3F">
      <w:pPr>
        <w:ind w:firstLine="360"/>
        <w:jc w:val="center"/>
        <w:rPr>
          <w:sz w:val="28"/>
          <w:szCs w:val="28"/>
        </w:rPr>
      </w:pPr>
      <w:bookmarkStart w:id="0" w:name="_GoBack"/>
      <w:bookmarkEnd w:id="0"/>
      <w:r w:rsidRPr="00EE7B25">
        <w:rPr>
          <w:sz w:val="28"/>
          <w:szCs w:val="28"/>
        </w:rPr>
        <w:t>John Allen James: A Scholar</w:t>
      </w:r>
      <w:r w:rsidR="00A75321" w:rsidRPr="00EE7B25">
        <w:rPr>
          <w:sz w:val="28"/>
          <w:szCs w:val="28"/>
        </w:rPr>
        <w:t>ly Remembrance</w:t>
      </w:r>
      <w:r w:rsidR="00A75321" w:rsidRPr="00EE7B25">
        <w:rPr>
          <w:rStyle w:val="FootnoteReference"/>
          <w:sz w:val="28"/>
          <w:szCs w:val="28"/>
        </w:rPr>
        <w:footnoteReference w:id="1"/>
      </w:r>
    </w:p>
    <w:p w:rsidR="00AC3D3F" w:rsidRDefault="00AC3D3F" w:rsidP="0074096E">
      <w:pPr>
        <w:ind w:firstLine="360"/>
      </w:pPr>
    </w:p>
    <w:p w:rsidR="0074096E" w:rsidRPr="00EE7B25" w:rsidRDefault="0074096E" w:rsidP="00192F92">
      <w:pPr>
        <w:spacing w:line="480" w:lineRule="auto"/>
        <w:ind w:firstLine="360"/>
        <w:rPr>
          <w:rFonts w:cs="Times New Roman"/>
          <w:szCs w:val="24"/>
        </w:rPr>
      </w:pPr>
      <w:r w:rsidRPr="00EE7B25">
        <w:rPr>
          <w:rFonts w:cs="Times New Roman"/>
          <w:szCs w:val="24"/>
        </w:rPr>
        <w:t xml:space="preserve">John entered </w:t>
      </w:r>
      <w:r w:rsidR="006C77FB" w:rsidRPr="00EE7B25">
        <w:rPr>
          <w:rFonts w:cs="Times New Roman"/>
          <w:szCs w:val="24"/>
        </w:rPr>
        <w:t xml:space="preserve">the </w:t>
      </w:r>
      <w:r w:rsidRPr="00EE7B25">
        <w:rPr>
          <w:rFonts w:cs="Times New Roman"/>
          <w:szCs w:val="24"/>
        </w:rPr>
        <w:t>MIT graduate program during the early, lofty days of the “new” economic history, and emerged as one of its most deft, sensible and versatile practitioners.  His PhD dissertation—directed by Peter Temin—exemplifies the promise of this new approach to historical analysis.  It addresses a central issue in American political economic development, the formation of a more integrated (or “perfect”) money market in the late nineteenth-century.  Influenced by the earlier contributions of Lance Davis and Richard Sylla, John set out to document systematically the timing and spatial extent of this financial innovation, and then to explain why it oc</w:t>
      </w:r>
      <w:r w:rsidR="006C77FB" w:rsidRPr="00EE7B25">
        <w:rPr>
          <w:rFonts w:cs="Times New Roman"/>
          <w:szCs w:val="24"/>
        </w:rPr>
        <w:t xml:space="preserve">curred where and when it did.  </w:t>
      </w:r>
      <w:r w:rsidRPr="00EE7B25">
        <w:rPr>
          <w:rFonts w:cs="Times New Roman"/>
          <w:szCs w:val="24"/>
        </w:rPr>
        <w:t xml:space="preserve">He adapted current finance theory (CAPM) to the historical context by incorporating possible market imperfections due to spatial factors such as local market power.  He collected mounds of data </w:t>
      </w:r>
      <w:r w:rsidR="006C77FB" w:rsidRPr="00EE7B25">
        <w:rPr>
          <w:rFonts w:cs="Times New Roman"/>
          <w:szCs w:val="24"/>
        </w:rPr>
        <w:t xml:space="preserve">on </w:t>
      </w:r>
      <w:r w:rsidRPr="00EE7B25">
        <w:rPr>
          <w:rFonts w:cs="Times New Roman"/>
          <w:szCs w:val="24"/>
        </w:rPr>
        <w:t>national banks across the country to derive average annual loan rates—the key variable to be explained —over the period 1888 to 1911.</w:t>
      </w:r>
    </w:p>
    <w:p w:rsidR="0074096E" w:rsidRPr="00EE7B25" w:rsidRDefault="0074096E" w:rsidP="00192F92">
      <w:pPr>
        <w:spacing w:line="480" w:lineRule="auto"/>
        <w:rPr>
          <w:rFonts w:cs="Times New Roman"/>
          <w:szCs w:val="24"/>
        </w:rPr>
      </w:pPr>
      <w:r w:rsidRPr="00EE7B25">
        <w:rPr>
          <w:rFonts w:cs="Times New Roman"/>
          <w:szCs w:val="24"/>
        </w:rPr>
        <w:tab/>
        <w:t xml:space="preserve">John’s results, subsequently published in his early scholarly articles </w:t>
      </w:r>
      <w:r w:rsidR="00B02385" w:rsidRPr="00EE7B25">
        <w:rPr>
          <w:rFonts w:cs="Times New Roman"/>
          <w:szCs w:val="24"/>
        </w:rPr>
        <w:t xml:space="preserve">(one of which was awarded the prestigious Arthur H. Cole prize by the Economic History Association) </w:t>
      </w:r>
      <w:r w:rsidRPr="00EE7B25">
        <w:rPr>
          <w:rFonts w:cs="Times New Roman"/>
          <w:szCs w:val="24"/>
        </w:rPr>
        <w:t xml:space="preserve">and then masterfully synthesized in his book </w:t>
      </w:r>
      <w:r w:rsidRPr="00EE7B25">
        <w:rPr>
          <w:rFonts w:cs="Times New Roman"/>
          <w:i/>
          <w:iCs/>
          <w:szCs w:val="24"/>
        </w:rPr>
        <w:t>Money and Capital Markets in Postbellum America</w:t>
      </w:r>
      <w:r w:rsidRPr="00EE7B25">
        <w:rPr>
          <w:rFonts w:cs="Times New Roman"/>
          <w:szCs w:val="24"/>
        </w:rPr>
        <w:t xml:space="preserve">, still constitute the received wisdom on this topic.  Part of the staying power of John’s work can be attributed to the wide range of techniques that he mastered and used.  John refined the art of descriptive statistics especially graphical analysis—or “eye balling the data” in his words—but he also built sophisticated models and tested them using the most current econometric methods.  And then true to his calling as both economist and historian, he constructed a compelling narrative showing the interaction between popular (or in the case of regional interest rates, more </w:t>
      </w:r>
      <w:r w:rsidRPr="00EE7B25">
        <w:rPr>
          <w:rFonts w:cs="Times New Roman"/>
          <w:szCs w:val="24"/>
        </w:rPr>
        <w:lastRenderedPageBreak/>
        <w:t>accurately Populist) politics and banking development.</w:t>
      </w:r>
      <w:r w:rsidRPr="00EE7B25">
        <w:rPr>
          <w:rFonts w:cs="Times New Roman"/>
          <w:color w:val="0000FF"/>
          <w:szCs w:val="24"/>
        </w:rPr>
        <w:t xml:space="preserve">  </w:t>
      </w:r>
      <w:r w:rsidRPr="00EE7B25">
        <w:rPr>
          <w:rFonts w:cs="Times New Roman"/>
          <w:szCs w:val="24"/>
        </w:rPr>
        <w:t>First, he showed that the convergence of bank rates to levels in the Northeast occurred unevenly across the regions of the U.S.  It was most pronounced in the Midwestern and Pacific Coast states, and least evident in the South.  The latter observation was the subject of a separate article on Southern financial underdevelopment, and resurfaces in his recent co-authored research on the evolution of the American currency-monetary union.  Second, he dated this convergence from the late 1880s, timing which defied the alternative hypotheses based on the formation of a national commercial paper market (which occurred earlier) and passage of relevant federal banking reforms (in 1900).  Finally, his results emphasized the importance of local market power as a factor in explaining the delayed and uneven narrowing of regional interest differentials.  Reinforcing this conclusion, John marshaled statistical and qualitative evidence relating the erosion of bank market power to the liberalization of state banking laws in the 1880s, but only where populist candidates challenged incumbents.  Regional differences in the risks of lending, although present, it turned out were of secondary importance in explaining regional differences in interest rates.</w:t>
      </w:r>
      <w:r w:rsidR="00B02385" w:rsidRPr="00EE7B25">
        <w:rPr>
          <w:rFonts w:cs="Times New Roman"/>
          <w:szCs w:val="24"/>
        </w:rPr>
        <w:t xml:space="preserve">  </w:t>
      </w:r>
    </w:p>
    <w:p w:rsidR="0074096E" w:rsidRPr="00EE7B25" w:rsidRDefault="0074096E" w:rsidP="00192F92">
      <w:pPr>
        <w:spacing w:line="480" w:lineRule="auto"/>
        <w:rPr>
          <w:rFonts w:cs="Times New Roman"/>
          <w:szCs w:val="24"/>
        </w:rPr>
      </w:pPr>
      <w:r w:rsidRPr="00EE7B25">
        <w:rPr>
          <w:rFonts w:cs="Times New Roman"/>
          <w:szCs w:val="24"/>
        </w:rPr>
        <w:tab/>
        <w:t xml:space="preserve">John’s subsequent research shows his continued fascination with the manifold, profound transformations in the American economy from the Civil War era through the Roaring Twenties.  He contributed significantly to the debates over the first and second industrial revolutions in a series of articles on the causes and consequences of technological innovation over the nineteenth century.  He first investigated whether labor scarcity induced American manufacturers to adopt more capital-intensive, labor-saving (that is mechanical) innovations.  His most widely cited paper on this issue, co-authored with then University of Virginia </w:t>
      </w:r>
      <w:r w:rsidR="006C77FB" w:rsidRPr="00EE7B25">
        <w:rPr>
          <w:rFonts w:cs="Times New Roman"/>
          <w:szCs w:val="24"/>
        </w:rPr>
        <w:t>colleague Jo</w:t>
      </w:r>
      <w:r w:rsidRPr="00EE7B25">
        <w:rPr>
          <w:rFonts w:cs="Times New Roman"/>
          <w:szCs w:val="24"/>
        </w:rPr>
        <w:t xml:space="preserve">nathan Skinner, provided the definitive resolution of the “labor scarcity” paradox, showing that new mechanical technologies substituted for relatively scarce skilled labor but were strategic complements to </w:t>
      </w:r>
      <w:r w:rsidRPr="00EE7B25">
        <w:rPr>
          <w:rFonts w:cs="Times New Roman"/>
          <w:szCs w:val="24"/>
        </w:rPr>
        <w:lastRenderedPageBreak/>
        <w:t xml:space="preserve">unskilled labor and natural resources.  In turn, the James-Skinner view corroborates empirically an alternative frontier thesis, which emphasizes America’s relative abundance of natural resources and not the lure of abundant farm land on labor supplies. </w:t>
      </w:r>
      <w:r w:rsidR="006C77FB" w:rsidRPr="00EE7B25">
        <w:rPr>
          <w:rFonts w:cs="Times New Roman"/>
          <w:szCs w:val="24"/>
        </w:rPr>
        <w:t xml:space="preserve"> </w:t>
      </w:r>
      <w:r w:rsidRPr="00EE7B25">
        <w:rPr>
          <w:rFonts w:cs="Times New Roman"/>
          <w:szCs w:val="24"/>
        </w:rPr>
        <w:t xml:space="preserve">Applying a similar production function </w:t>
      </w:r>
      <w:r w:rsidR="006C77FB" w:rsidRPr="00EE7B25">
        <w:rPr>
          <w:rFonts w:cs="Times New Roman"/>
          <w:szCs w:val="24"/>
        </w:rPr>
        <w:t xml:space="preserve">analysis to the late nineteenth </w:t>
      </w:r>
      <w:r w:rsidRPr="00EE7B25">
        <w:rPr>
          <w:rFonts w:cs="Times New Roman"/>
          <w:szCs w:val="24"/>
        </w:rPr>
        <w:t>century</w:t>
      </w:r>
      <w:r w:rsidR="006C77FB" w:rsidRPr="00EE7B25">
        <w:rPr>
          <w:rFonts w:cs="Times New Roman"/>
          <w:szCs w:val="24"/>
        </w:rPr>
        <w:t xml:space="preserve"> period</w:t>
      </w:r>
      <w:r w:rsidRPr="00EE7B25">
        <w:rPr>
          <w:rFonts w:cs="Times New Roman"/>
          <w:szCs w:val="24"/>
        </w:rPr>
        <w:t>, John also furnishes one of the few statistical tests of Alfred Chandler’s influential thesis relating shifts in the pattern of technological innovation to the rise of big business.</w:t>
      </w:r>
    </w:p>
    <w:p w:rsidR="0074096E" w:rsidRPr="00EE7B25" w:rsidRDefault="0074096E" w:rsidP="00192F92">
      <w:pPr>
        <w:spacing w:line="480" w:lineRule="auto"/>
        <w:rPr>
          <w:rFonts w:cs="Times New Roman"/>
          <w:strike/>
          <w:color w:val="0000FF"/>
          <w:szCs w:val="24"/>
        </w:rPr>
      </w:pPr>
      <w:r w:rsidRPr="00EE7B25">
        <w:rPr>
          <w:rFonts w:cs="Times New Roman"/>
          <w:szCs w:val="24"/>
        </w:rPr>
        <w:tab/>
        <w:t xml:space="preserve">The James-Skinner article is also noteworthy for its application of general equilibrium simulation modeling in economic history.  John </w:t>
      </w:r>
      <w:r w:rsidR="00507339" w:rsidRPr="00EE7B25">
        <w:rPr>
          <w:rFonts w:cs="Times New Roman"/>
          <w:szCs w:val="24"/>
        </w:rPr>
        <w:t xml:space="preserve">had </w:t>
      </w:r>
      <w:r w:rsidRPr="00EE7B25">
        <w:rPr>
          <w:rFonts w:cs="Times New Roman"/>
          <w:szCs w:val="24"/>
        </w:rPr>
        <w:t>first deployed this methodology in his analysis of U.S. tariff policy before the Civil War.  Armed with a new sophisticated</w:t>
      </w:r>
      <w:r w:rsidR="00507339" w:rsidRPr="00EE7B25">
        <w:rPr>
          <w:rFonts w:cs="Times New Roman"/>
          <w:szCs w:val="24"/>
        </w:rPr>
        <w:t xml:space="preserve">—and </w:t>
      </w:r>
      <w:r w:rsidR="0058473D" w:rsidRPr="00EE7B25">
        <w:rPr>
          <w:rFonts w:cs="Times New Roman"/>
          <w:szCs w:val="24"/>
        </w:rPr>
        <w:t>disconcertingly</w:t>
      </w:r>
      <w:r w:rsidR="00507339" w:rsidRPr="00EE7B25">
        <w:rPr>
          <w:rFonts w:cs="Times New Roman"/>
          <w:szCs w:val="24"/>
        </w:rPr>
        <w:t xml:space="preserve"> intractable—technique </w:t>
      </w:r>
      <w:r w:rsidRPr="00EE7B25">
        <w:rPr>
          <w:rFonts w:cs="Times New Roman"/>
          <w:szCs w:val="24"/>
        </w:rPr>
        <w:t>for derivin</w:t>
      </w:r>
      <w:r w:rsidR="00507339" w:rsidRPr="00EE7B25">
        <w:rPr>
          <w:rFonts w:cs="Times New Roman"/>
          <w:szCs w:val="24"/>
        </w:rPr>
        <w:t xml:space="preserve">g general equilibrium outcomes, </w:t>
      </w:r>
      <w:r w:rsidRPr="00EE7B25">
        <w:rPr>
          <w:rFonts w:cs="Times New Roman"/>
          <w:szCs w:val="24"/>
        </w:rPr>
        <w:t>John corroborates the conventional view on the distributional impacts of antebellum tariffs: all other things equal, they burdened Southern cotton exporters but benefitted Northern manufacturers and their workers.  At the same time he challenges the mainstream by suggesting that average tariff rates across the period may have been economically “optimal.”</w:t>
      </w:r>
    </w:p>
    <w:p w:rsidR="005A0753" w:rsidRPr="00EE7B25" w:rsidRDefault="005A0753" w:rsidP="00192F92">
      <w:pPr>
        <w:tabs>
          <w:tab w:val="clear" w:pos="360"/>
        </w:tabs>
        <w:spacing w:line="480" w:lineRule="auto"/>
        <w:ind w:firstLine="360"/>
        <w:rPr>
          <w:rFonts w:eastAsia="Times New Roman" w:cs="Times New Roman"/>
          <w:szCs w:val="24"/>
        </w:rPr>
      </w:pPr>
      <w:r w:rsidRPr="00EE7B25">
        <w:rPr>
          <w:rFonts w:eastAsia="Times New Roman" w:cs="Times New Roman"/>
          <w:szCs w:val="24"/>
        </w:rPr>
        <w:t>John also made many important contributions to the general macroeconomic history of prewar United States. Working solely and with several co-authors including</w:t>
      </w:r>
      <w:r w:rsidR="00507339" w:rsidRPr="00EE7B25">
        <w:rPr>
          <w:rFonts w:eastAsia="Times New Roman" w:cs="Times New Roman"/>
          <w:szCs w:val="24"/>
        </w:rPr>
        <w:t xml:space="preserve"> Christopher Hanes,</w:t>
      </w:r>
      <w:r w:rsidRPr="00EE7B25">
        <w:rPr>
          <w:rFonts w:eastAsia="Times New Roman" w:cs="Times New Roman"/>
          <w:szCs w:val="24"/>
        </w:rPr>
        <w:t xml:space="preserve"> </w:t>
      </w:r>
      <w:r w:rsidR="00507339" w:rsidRPr="00EE7B25">
        <w:rPr>
          <w:rFonts w:eastAsia="Times New Roman" w:cs="Times New Roman"/>
          <w:szCs w:val="24"/>
        </w:rPr>
        <w:t xml:space="preserve">Jon Skinner, and Mark </w:t>
      </w:r>
      <w:r w:rsidRPr="00EE7B25">
        <w:rPr>
          <w:rFonts w:eastAsia="Times New Roman" w:cs="Times New Roman"/>
          <w:szCs w:val="24"/>
        </w:rPr>
        <w:t>Thomas, John's program embraced pay and wealth inequality during the first industrial revolution</w:t>
      </w:r>
      <w:r w:rsidR="0050385B">
        <w:rPr>
          <w:rFonts w:eastAsia="Times New Roman" w:cs="Times New Roman"/>
          <w:szCs w:val="24"/>
        </w:rPr>
        <w:t xml:space="preserve">; </w:t>
      </w:r>
      <w:r w:rsidRPr="00EE7B25">
        <w:rPr>
          <w:rFonts w:eastAsia="Times New Roman" w:cs="Times New Roman"/>
          <w:szCs w:val="24"/>
        </w:rPr>
        <w:t>public and private savings behavior and economic growth</w:t>
      </w:r>
      <w:r w:rsidR="0050385B">
        <w:rPr>
          <w:rFonts w:eastAsia="Times New Roman" w:cs="Times New Roman"/>
          <w:szCs w:val="24"/>
        </w:rPr>
        <w:t>; unemployment</w:t>
      </w:r>
      <w:r w:rsidR="00BC5ABB">
        <w:rPr>
          <w:rFonts w:eastAsia="Times New Roman" w:cs="Times New Roman"/>
          <w:szCs w:val="24"/>
        </w:rPr>
        <w:t xml:space="preserve">-inflation dynamics and the </w:t>
      </w:r>
      <w:r w:rsidR="00B01BE6">
        <w:rPr>
          <w:rFonts w:eastAsia="Times New Roman" w:cs="Times New Roman"/>
          <w:szCs w:val="24"/>
        </w:rPr>
        <w:t xml:space="preserve">shifting </w:t>
      </w:r>
      <w:r w:rsidR="00BC5ABB">
        <w:rPr>
          <w:rFonts w:eastAsia="Times New Roman" w:cs="Times New Roman"/>
          <w:szCs w:val="24"/>
        </w:rPr>
        <w:t>Phillips curve</w:t>
      </w:r>
      <w:r w:rsidR="00B01BE6">
        <w:rPr>
          <w:rFonts w:eastAsia="Times New Roman" w:cs="Times New Roman"/>
          <w:szCs w:val="24"/>
        </w:rPr>
        <w:t xml:space="preserve"> relationship</w:t>
      </w:r>
      <w:r w:rsidR="00BC5ABB">
        <w:rPr>
          <w:rFonts w:eastAsia="Times New Roman" w:cs="Times New Roman"/>
          <w:szCs w:val="24"/>
        </w:rPr>
        <w:t>;</w:t>
      </w:r>
      <w:r w:rsidR="0050385B">
        <w:rPr>
          <w:rFonts w:eastAsia="Times New Roman" w:cs="Times New Roman"/>
          <w:szCs w:val="24"/>
        </w:rPr>
        <w:t xml:space="preserve"> and changes in the </w:t>
      </w:r>
      <w:r w:rsidR="0050385B" w:rsidRPr="00EE7B25">
        <w:rPr>
          <w:rFonts w:eastAsia="Times New Roman" w:cs="Times New Roman"/>
          <w:szCs w:val="24"/>
        </w:rPr>
        <w:t xml:space="preserve">sources and extent of </w:t>
      </w:r>
      <w:r w:rsidR="00AD10A0">
        <w:rPr>
          <w:rFonts w:eastAsia="Times New Roman" w:cs="Times New Roman"/>
          <w:szCs w:val="24"/>
        </w:rPr>
        <w:t xml:space="preserve">unemployment and </w:t>
      </w:r>
      <w:r w:rsidR="0050385B" w:rsidRPr="00EE7B25">
        <w:rPr>
          <w:rFonts w:eastAsia="Times New Roman" w:cs="Times New Roman"/>
          <w:szCs w:val="24"/>
        </w:rPr>
        <w:t>cyclical fluctuations</w:t>
      </w:r>
      <w:r w:rsidR="00BC5ABB">
        <w:rPr>
          <w:rFonts w:eastAsia="Times New Roman" w:cs="Times New Roman"/>
          <w:szCs w:val="24"/>
        </w:rPr>
        <w:t xml:space="preserve">.  </w:t>
      </w:r>
      <w:r w:rsidRPr="00EE7B25">
        <w:rPr>
          <w:rFonts w:eastAsia="Times New Roman" w:cs="Times New Roman"/>
          <w:szCs w:val="24"/>
        </w:rPr>
        <w:t xml:space="preserve">John's work in these areas appealed to macroeconomists and made use of the latest econometric methods.  His </w:t>
      </w:r>
      <w:r w:rsidR="0074096E" w:rsidRPr="00EE7B25">
        <w:rPr>
          <w:rFonts w:eastAsia="Times New Roman" w:cs="Times New Roman"/>
          <w:szCs w:val="24"/>
        </w:rPr>
        <w:t xml:space="preserve">1993 article </w:t>
      </w:r>
      <w:r w:rsidRPr="00EE7B25">
        <w:rPr>
          <w:rFonts w:eastAsia="Times New Roman" w:cs="Times New Roman"/>
          <w:szCs w:val="24"/>
        </w:rPr>
        <w:t xml:space="preserve">in the </w:t>
      </w:r>
      <w:r w:rsidR="0074096E" w:rsidRPr="00EE7B25">
        <w:rPr>
          <w:rFonts w:eastAsia="Times New Roman" w:cs="Times New Roman"/>
          <w:i/>
          <w:szCs w:val="24"/>
        </w:rPr>
        <w:t xml:space="preserve">American Economic Review </w:t>
      </w:r>
      <w:r w:rsidRPr="00EE7B25">
        <w:rPr>
          <w:rFonts w:eastAsia="Times New Roman" w:cs="Times New Roman"/>
          <w:szCs w:val="24"/>
        </w:rPr>
        <w:t>pioneered the use of s</w:t>
      </w:r>
      <w:r w:rsidR="0074096E" w:rsidRPr="00EE7B25">
        <w:rPr>
          <w:rFonts w:eastAsia="Times New Roman" w:cs="Times New Roman"/>
          <w:szCs w:val="24"/>
        </w:rPr>
        <w:t>tructural vector autoregression</w:t>
      </w:r>
      <w:r w:rsidRPr="00EE7B25">
        <w:rPr>
          <w:rFonts w:eastAsia="Times New Roman" w:cs="Times New Roman"/>
          <w:szCs w:val="24"/>
        </w:rPr>
        <w:t xml:space="preserve"> </w:t>
      </w:r>
      <w:r w:rsidR="0074096E" w:rsidRPr="00EE7B25">
        <w:rPr>
          <w:rFonts w:eastAsia="Times New Roman" w:cs="Times New Roman"/>
          <w:szCs w:val="24"/>
        </w:rPr>
        <w:t xml:space="preserve">analysis </w:t>
      </w:r>
      <w:r w:rsidR="006C77FB" w:rsidRPr="00EE7B25">
        <w:rPr>
          <w:rFonts w:eastAsia="Times New Roman" w:cs="Times New Roman"/>
          <w:szCs w:val="24"/>
        </w:rPr>
        <w:t xml:space="preserve">in economic history.  </w:t>
      </w:r>
      <w:r w:rsidRPr="00EE7B25">
        <w:rPr>
          <w:rFonts w:eastAsia="Times New Roman" w:cs="Times New Roman"/>
          <w:szCs w:val="24"/>
        </w:rPr>
        <w:t xml:space="preserve">A </w:t>
      </w:r>
      <w:r w:rsidR="0074096E" w:rsidRPr="00EE7B25">
        <w:rPr>
          <w:rFonts w:eastAsia="Times New Roman" w:cs="Times New Roman"/>
          <w:szCs w:val="24"/>
        </w:rPr>
        <w:t xml:space="preserve">decade later he published another paper in the AER, which </w:t>
      </w:r>
      <w:r w:rsidRPr="00EE7B25">
        <w:rPr>
          <w:rFonts w:eastAsia="Times New Roman" w:cs="Times New Roman"/>
          <w:szCs w:val="24"/>
        </w:rPr>
        <w:t xml:space="preserve">used </w:t>
      </w:r>
      <w:r w:rsidRPr="00EE7B25">
        <w:rPr>
          <w:rFonts w:eastAsia="Times New Roman" w:cs="Times New Roman"/>
          <w:szCs w:val="24"/>
        </w:rPr>
        <w:lastRenderedPageBreak/>
        <w:t xml:space="preserve">nineteenth century wage data to look for evidence of downward nominal wage rigidity, a phenomenon that had only recently become a focus of research in monetary policy (and has become even more </w:t>
      </w:r>
      <w:r w:rsidR="0074096E" w:rsidRPr="00EE7B25">
        <w:rPr>
          <w:rFonts w:eastAsia="Times New Roman" w:cs="Times New Roman"/>
          <w:szCs w:val="24"/>
        </w:rPr>
        <w:t xml:space="preserve">relevant </w:t>
      </w:r>
      <w:r w:rsidRPr="00EE7B25">
        <w:rPr>
          <w:rFonts w:eastAsia="Times New Roman" w:cs="Times New Roman"/>
          <w:szCs w:val="24"/>
        </w:rPr>
        <w:t xml:space="preserve">in the post-2008 slump). </w:t>
      </w:r>
      <w:r w:rsidR="00E3363A" w:rsidRPr="00EE7B25">
        <w:rPr>
          <w:rFonts w:eastAsia="Times New Roman" w:cs="Times New Roman"/>
          <w:szCs w:val="24"/>
        </w:rPr>
        <w:t xml:space="preserve"> </w:t>
      </w:r>
      <w:r w:rsidRPr="00EE7B25">
        <w:rPr>
          <w:rFonts w:eastAsia="Times New Roman" w:cs="Times New Roman"/>
          <w:szCs w:val="24"/>
        </w:rPr>
        <w:t>Though much of John's work in these areas appeared in general-interest economics journals, it displayed all the virtues of the best economic history</w:t>
      </w:r>
      <w:r w:rsidR="0074096E" w:rsidRPr="00EE7B25">
        <w:rPr>
          <w:rFonts w:eastAsia="Times New Roman" w:cs="Times New Roman"/>
          <w:szCs w:val="24"/>
        </w:rPr>
        <w:t xml:space="preserve">.  </w:t>
      </w:r>
      <w:r w:rsidRPr="00EE7B25">
        <w:rPr>
          <w:rFonts w:eastAsia="Times New Roman" w:cs="Times New Roman"/>
          <w:szCs w:val="24"/>
        </w:rPr>
        <w:t xml:space="preserve">John was careful to account for peculiarities of historical data and institutions, and </w:t>
      </w:r>
      <w:r w:rsidR="006C77FB" w:rsidRPr="00EE7B25">
        <w:rPr>
          <w:rFonts w:eastAsia="Times New Roman" w:cs="Times New Roman"/>
          <w:szCs w:val="24"/>
        </w:rPr>
        <w:t xml:space="preserve">to point </w:t>
      </w:r>
      <w:r w:rsidRPr="00EE7B25">
        <w:rPr>
          <w:rFonts w:eastAsia="Times New Roman" w:cs="Times New Roman"/>
          <w:szCs w:val="24"/>
        </w:rPr>
        <w:t xml:space="preserve">out </w:t>
      </w:r>
      <w:r w:rsidR="006C77FB" w:rsidRPr="00EE7B25">
        <w:rPr>
          <w:rFonts w:eastAsia="Times New Roman" w:cs="Times New Roman"/>
          <w:szCs w:val="24"/>
        </w:rPr>
        <w:t xml:space="preserve">the </w:t>
      </w:r>
      <w:r w:rsidRPr="00EE7B25">
        <w:rPr>
          <w:rFonts w:eastAsia="Times New Roman" w:cs="Times New Roman"/>
          <w:szCs w:val="24"/>
        </w:rPr>
        <w:t xml:space="preserve">implications of his findings for the larger sweep of American social history. </w:t>
      </w:r>
    </w:p>
    <w:p w:rsidR="00E3363A" w:rsidRPr="00EE7B25" w:rsidRDefault="00E3363A" w:rsidP="00192F92">
      <w:pPr>
        <w:pStyle w:val="Level1"/>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Cs w:val="24"/>
        </w:rPr>
      </w:pPr>
      <w:r w:rsidRPr="00EE7B25">
        <w:rPr>
          <w:szCs w:val="24"/>
        </w:rPr>
        <w:tab/>
      </w:r>
      <w:r w:rsidR="00B02385" w:rsidRPr="00EE7B25">
        <w:rPr>
          <w:szCs w:val="24"/>
        </w:rPr>
        <w:t xml:space="preserve">John’s </w:t>
      </w:r>
      <w:r w:rsidRPr="00EE7B25">
        <w:rPr>
          <w:szCs w:val="24"/>
        </w:rPr>
        <w:t xml:space="preserve">foray into the history of U.S. savings </w:t>
      </w:r>
      <w:r w:rsidR="00B02385" w:rsidRPr="00EE7B25">
        <w:rPr>
          <w:szCs w:val="24"/>
        </w:rPr>
        <w:t xml:space="preserve">tackled thorny questions at the macro and micro levels.  </w:t>
      </w:r>
      <w:r w:rsidR="007C0DF0" w:rsidRPr="00EE7B25">
        <w:rPr>
          <w:szCs w:val="24"/>
        </w:rPr>
        <w:t xml:space="preserve">Complementing </w:t>
      </w:r>
      <w:r w:rsidR="00507339" w:rsidRPr="00EE7B25">
        <w:rPr>
          <w:szCs w:val="24"/>
        </w:rPr>
        <w:t xml:space="preserve">his </w:t>
      </w:r>
      <w:r w:rsidR="007C0DF0" w:rsidRPr="00EE7B25">
        <w:rPr>
          <w:szCs w:val="24"/>
        </w:rPr>
        <w:t xml:space="preserve">earlier work on </w:t>
      </w:r>
      <w:r w:rsidR="007A2A84" w:rsidRPr="00EE7B25">
        <w:rPr>
          <w:szCs w:val="24"/>
        </w:rPr>
        <w:t>the impact of Civil War debt repayment (or public savings)</w:t>
      </w:r>
      <w:r w:rsidR="00A907D3" w:rsidRPr="00EE7B25">
        <w:rPr>
          <w:szCs w:val="24"/>
        </w:rPr>
        <w:t xml:space="preserve"> on late nineteenth </w:t>
      </w:r>
      <w:r w:rsidR="007A2A84" w:rsidRPr="00EE7B25">
        <w:rPr>
          <w:szCs w:val="24"/>
        </w:rPr>
        <w:t xml:space="preserve">century growth, </w:t>
      </w:r>
      <w:r w:rsidR="00507339" w:rsidRPr="00EE7B25">
        <w:rPr>
          <w:szCs w:val="24"/>
        </w:rPr>
        <w:t>John</w:t>
      </w:r>
      <w:r w:rsidR="001A2EB0" w:rsidRPr="00EE7B25">
        <w:rPr>
          <w:szCs w:val="24"/>
        </w:rPr>
        <w:t xml:space="preserve">, in tandem with </w:t>
      </w:r>
      <w:r w:rsidR="007A2A84" w:rsidRPr="00EE7B25">
        <w:rPr>
          <w:szCs w:val="24"/>
        </w:rPr>
        <w:t>Skinner</w:t>
      </w:r>
      <w:r w:rsidR="001A2EB0" w:rsidRPr="00EE7B25">
        <w:rPr>
          <w:szCs w:val="24"/>
        </w:rPr>
        <w:t>,</w:t>
      </w:r>
      <w:r w:rsidR="007A2A84" w:rsidRPr="00EE7B25">
        <w:rPr>
          <w:szCs w:val="24"/>
        </w:rPr>
        <w:t xml:space="preserve"> </w:t>
      </w:r>
      <w:r w:rsidR="00024F4E" w:rsidRPr="00EE7B25">
        <w:rPr>
          <w:szCs w:val="24"/>
        </w:rPr>
        <w:t xml:space="preserve">analyzed </w:t>
      </w:r>
      <w:r w:rsidRPr="00EE7B25">
        <w:rPr>
          <w:szCs w:val="24"/>
        </w:rPr>
        <w:t xml:space="preserve">the dramatic rise in the </w:t>
      </w:r>
      <w:r w:rsidR="007A2A84" w:rsidRPr="00EE7B25">
        <w:rPr>
          <w:szCs w:val="24"/>
        </w:rPr>
        <w:t xml:space="preserve">personal </w:t>
      </w:r>
      <w:r w:rsidRPr="00EE7B25">
        <w:rPr>
          <w:szCs w:val="24"/>
        </w:rPr>
        <w:t xml:space="preserve">savings rate </w:t>
      </w:r>
      <w:r w:rsidR="00024F4E" w:rsidRPr="00EE7B25">
        <w:rPr>
          <w:szCs w:val="24"/>
        </w:rPr>
        <w:t>during the first industrial revolution</w:t>
      </w:r>
      <w:r w:rsidR="007A2A84" w:rsidRPr="00EE7B25">
        <w:rPr>
          <w:szCs w:val="24"/>
        </w:rPr>
        <w:t xml:space="preserve"> (published in a volume that placed him among the elite in the profession)</w:t>
      </w:r>
      <w:r w:rsidR="00024F4E" w:rsidRPr="00EE7B25">
        <w:rPr>
          <w:szCs w:val="24"/>
        </w:rPr>
        <w:t xml:space="preserve">.  True to form, they </w:t>
      </w:r>
      <w:r w:rsidRPr="00EE7B25">
        <w:rPr>
          <w:szCs w:val="24"/>
        </w:rPr>
        <w:t xml:space="preserve">identified </w:t>
      </w:r>
      <w:r w:rsidR="00024F4E" w:rsidRPr="00EE7B25">
        <w:rPr>
          <w:szCs w:val="24"/>
        </w:rPr>
        <w:t xml:space="preserve">a novel mechanism operating through changes </w:t>
      </w:r>
      <w:r w:rsidRPr="00EE7B25">
        <w:rPr>
          <w:szCs w:val="24"/>
        </w:rPr>
        <w:t xml:space="preserve">in the occupational </w:t>
      </w:r>
      <w:r w:rsidR="00024F4E" w:rsidRPr="00EE7B25">
        <w:rPr>
          <w:szCs w:val="24"/>
        </w:rPr>
        <w:t xml:space="preserve">rather than the age distribution of the population.  And ironically (at least for John), their results downplayed the importance of </w:t>
      </w:r>
      <w:r w:rsidRPr="00EE7B25">
        <w:rPr>
          <w:szCs w:val="24"/>
        </w:rPr>
        <w:t xml:space="preserve">financial </w:t>
      </w:r>
      <w:r w:rsidR="00024F4E" w:rsidRPr="00EE7B25">
        <w:rPr>
          <w:szCs w:val="24"/>
        </w:rPr>
        <w:t xml:space="preserve">market innovations, such as the spread of deposit banking so important in his earlier work.  But </w:t>
      </w:r>
      <w:r w:rsidRPr="00EE7B25">
        <w:rPr>
          <w:szCs w:val="24"/>
        </w:rPr>
        <w:t>typical of John’s commitment to</w:t>
      </w:r>
      <w:r w:rsidR="00024F4E" w:rsidRPr="00EE7B25">
        <w:rPr>
          <w:szCs w:val="24"/>
        </w:rPr>
        <w:t xml:space="preserve"> following the lead of the data, he could </w:t>
      </w:r>
      <w:r w:rsidR="00CB55E6">
        <w:rPr>
          <w:szCs w:val="24"/>
        </w:rPr>
        <w:t xml:space="preserve">not </w:t>
      </w:r>
      <w:r w:rsidR="00024F4E" w:rsidRPr="00EE7B25">
        <w:rPr>
          <w:szCs w:val="24"/>
        </w:rPr>
        <w:t xml:space="preserve">and did not </w:t>
      </w:r>
      <w:r w:rsidRPr="00EE7B25">
        <w:rPr>
          <w:szCs w:val="24"/>
        </w:rPr>
        <w:t>resist th</w:t>
      </w:r>
      <w:r w:rsidR="00024F4E" w:rsidRPr="00EE7B25">
        <w:rPr>
          <w:szCs w:val="24"/>
        </w:rPr>
        <w:t xml:space="preserve">e </w:t>
      </w:r>
      <w:r w:rsidRPr="00EE7B25">
        <w:rPr>
          <w:szCs w:val="24"/>
        </w:rPr>
        <w:t xml:space="preserve">apparent paradox.   </w:t>
      </w:r>
    </w:p>
    <w:p w:rsidR="00E3363A" w:rsidRPr="00EE7B25" w:rsidRDefault="00E3363A" w:rsidP="00192F92">
      <w:pPr>
        <w:pStyle w:val="Level1"/>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Cs w:val="24"/>
        </w:rPr>
      </w:pPr>
      <w:r w:rsidRPr="00EE7B25">
        <w:rPr>
          <w:szCs w:val="24"/>
        </w:rPr>
        <w:tab/>
        <w:t xml:space="preserve">A number of years later John </w:t>
      </w:r>
      <w:r w:rsidR="00024F4E" w:rsidRPr="00EE7B25">
        <w:rPr>
          <w:szCs w:val="24"/>
        </w:rPr>
        <w:t>investigated the micro</w:t>
      </w:r>
      <w:r w:rsidRPr="00EE7B25">
        <w:rPr>
          <w:szCs w:val="24"/>
        </w:rPr>
        <w:t xml:space="preserve">economics of saving behavior with </w:t>
      </w:r>
      <w:r w:rsidR="00024F4E" w:rsidRPr="00EE7B25">
        <w:rPr>
          <w:szCs w:val="24"/>
        </w:rPr>
        <w:t xml:space="preserve">former </w:t>
      </w:r>
      <w:r w:rsidR="007A2A84" w:rsidRPr="00EE7B25">
        <w:rPr>
          <w:szCs w:val="24"/>
        </w:rPr>
        <w:t xml:space="preserve">Virginia </w:t>
      </w:r>
      <w:r w:rsidR="00024F4E" w:rsidRPr="00EE7B25">
        <w:rPr>
          <w:szCs w:val="24"/>
        </w:rPr>
        <w:t xml:space="preserve">graduate student </w:t>
      </w:r>
      <w:r w:rsidRPr="00EE7B25">
        <w:rPr>
          <w:szCs w:val="24"/>
        </w:rPr>
        <w:t>Michael Palumbo</w:t>
      </w:r>
      <w:r w:rsidR="00024F4E" w:rsidRPr="00EE7B25">
        <w:rPr>
          <w:szCs w:val="24"/>
        </w:rPr>
        <w:t xml:space="preserve"> </w:t>
      </w:r>
      <w:r w:rsidRPr="00EE7B25">
        <w:rPr>
          <w:szCs w:val="24"/>
        </w:rPr>
        <w:t xml:space="preserve">and </w:t>
      </w:r>
      <w:r w:rsidR="00675DE6" w:rsidRPr="00EE7B25">
        <w:rPr>
          <w:szCs w:val="24"/>
        </w:rPr>
        <w:t xml:space="preserve">colleague </w:t>
      </w:r>
      <w:r w:rsidRPr="00EE7B25">
        <w:rPr>
          <w:szCs w:val="24"/>
        </w:rPr>
        <w:t xml:space="preserve">Mark Thomas.  </w:t>
      </w:r>
      <w:r w:rsidR="00024F4E" w:rsidRPr="00EE7B25">
        <w:rPr>
          <w:szCs w:val="24"/>
        </w:rPr>
        <w:t xml:space="preserve">Grounded in the </w:t>
      </w:r>
      <w:r w:rsidRPr="00EE7B25">
        <w:rPr>
          <w:szCs w:val="24"/>
        </w:rPr>
        <w:t>historical equivalent of ‘big data’—almost 28,000 observations of late 19</w:t>
      </w:r>
      <w:r w:rsidRPr="00EE7B25">
        <w:rPr>
          <w:szCs w:val="24"/>
          <w:vertAlign w:val="superscript"/>
        </w:rPr>
        <w:t>th</w:t>
      </w:r>
      <w:r w:rsidRPr="00EE7B25">
        <w:rPr>
          <w:szCs w:val="24"/>
        </w:rPr>
        <w:t xml:space="preserve"> century working-class </w:t>
      </w:r>
      <w:r w:rsidR="00024F4E" w:rsidRPr="00EE7B25">
        <w:rPr>
          <w:szCs w:val="24"/>
        </w:rPr>
        <w:t xml:space="preserve">households </w:t>
      </w:r>
      <w:r w:rsidRPr="00EE7B25">
        <w:rPr>
          <w:szCs w:val="24"/>
        </w:rPr>
        <w:t>from Federal and State Bureau of Labor Statistics</w:t>
      </w:r>
      <w:r w:rsidR="00024F4E" w:rsidRPr="00EE7B25">
        <w:rPr>
          <w:szCs w:val="24"/>
        </w:rPr>
        <w:t xml:space="preserve"> surveys—they </w:t>
      </w:r>
      <w:r w:rsidRPr="00EE7B25">
        <w:rPr>
          <w:szCs w:val="24"/>
        </w:rPr>
        <w:t>model</w:t>
      </w:r>
      <w:r w:rsidR="00024F4E" w:rsidRPr="00EE7B25">
        <w:rPr>
          <w:szCs w:val="24"/>
        </w:rPr>
        <w:t xml:space="preserve">ed </w:t>
      </w:r>
      <w:r w:rsidR="008D04D9" w:rsidRPr="00EE7B25">
        <w:rPr>
          <w:szCs w:val="24"/>
        </w:rPr>
        <w:t xml:space="preserve">the </w:t>
      </w:r>
      <w:r w:rsidRPr="00EE7B25">
        <w:rPr>
          <w:szCs w:val="24"/>
        </w:rPr>
        <w:t>distribution of savings by age group</w:t>
      </w:r>
      <w:r w:rsidR="00024F4E" w:rsidRPr="00EE7B25">
        <w:rPr>
          <w:szCs w:val="24"/>
        </w:rPr>
        <w:t xml:space="preserve">, </w:t>
      </w:r>
      <w:r w:rsidRPr="00EE7B25">
        <w:rPr>
          <w:szCs w:val="24"/>
        </w:rPr>
        <w:t>derive</w:t>
      </w:r>
      <w:r w:rsidR="00024F4E" w:rsidRPr="00EE7B25">
        <w:rPr>
          <w:szCs w:val="24"/>
        </w:rPr>
        <w:t>d</w:t>
      </w:r>
      <w:r w:rsidRPr="00EE7B25">
        <w:rPr>
          <w:szCs w:val="24"/>
        </w:rPr>
        <w:t xml:space="preserve"> estimates of the persistence of family income and savings rates over time</w:t>
      </w:r>
      <w:r w:rsidR="00024F4E" w:rsidRPr="00EE7B25">
        <w:rPr>
          <w:szCs w:val="24"/>
        </w:rPr>
        <w:t xml:space="preserve">, and then </w:t>
      </w:r>
      <w:r w:rsidRPr="00EE7B25">
        <w:rPr>
          <w:szCs w:val="24"/>
        </w:rPr>
        <w:t>simulate</w:t>
      </w:r>
      <w:r w:rsidR="00024F4E" w:rsidRPr="00EE7B25">
        <w:rPr>
          <w:szCs w:val="24"/>
        </w:rPr>
        <w:t>d</w:t>
      </w:r>
      <w:r w:rsidRPr="00EE7B25">
        <w:rPr>
          <w:szCs w:val="24"/>
        </w:rPr>
        <w:t xml:space="preserve"> wealth accumulation by 10,000</w:t>
      </w:r>
      <w:r w:rsidR="00024F4E" w:rsidRPr="00EE7B25">
        <w:rPr>
          <w:szCs w:val="24"/>
        </w:rPr>
        <w:t xml:space="preserve"> model households.  Their </w:t>
      </w:r>
      <w:r w:rsidR="0010733B" w:rsidRPr="00EE7B25">
        <w:rPr>
          <w:szCs w:val="24"/>
        </w:rPr>
        <w:t xml:space="preserve">striking </w:t>
      </w:r>
      <w:r w:rsidR="00024F4E" w:rsidRPr="00EE7B25">
        <w:rPr>
          <w:szCs w:val="24"/>
        </w:rPr>
        <w:t xml:space="preserve">conclusions </w:t>
      </w:r>
      <w:r w:rsidR="0010733B" w:rsidRPr="00EE7B25">
        <w:rPr>
          <w:szCs w:val="24"/>
        </w:rPr>
        <w:t>challenged critics of old-age insurance and working-class profligacy:</w:t>
      </w:r>
      <w:r w:rsidR="00024F4E" w:rsidRPr="00EE7B25">
        <w:rPr>
          <w:szCs w:val="24"/>
        </w:rPr>
        <w:t xml:space="preserve"> </w:t>
      </w:r>
      <w:r w:rsidR="00024F4E" w:rsidRPr="00EE7B25">
        <w:rPr>
          <w:szCs w:val="24"/>
        </w:rPr>
        <w:lastRenderedPageBreak/>
        <w:t xml:space="preserve">workers </w:t>
      </w:r>
      <w:r w:rsidRPr="00EE7B25">
        <w:rPr>
          <w:szCs w:val="24"/>
        </w:rPr>
        <w:t>did not save at higher rates in the era before Social Security than in the 1980s</w:t>
      </w:r>
      <w:r w:rsidR="0010733B" w:rsidRPr="00EE7B25">
        <w:rPr>
          <w:szCs w:val="24"/>
        </w:rPr>
        <w:t>.</w:t>
      </w:r>
      <w:r w:rsidRPr="00EE7B25">
        <w:rPr>
          <w:szCs w:val="24"/>
        </w:rPr>
        <w:t xml:space="preserve">  </w:t>
      </w:r>
      <w:r w:rsidR="00765A47" w:rsidRPr="00EE7B25">
        <w:rPr>
          <w:szCs w:val="24"/>
        </w:rPr>
        <w:t xml:space="preserve">They also showed that few late </w:t>
      </w:r>
      <w:r w:rsidR="008D04D9" w:rsidRPr="00EE7B25">
        <w:rPr>
          <w:szCs w:val="24"/>
        </w:rPr>
        <w:t xml:space="preserve">nineteenth </w:t>
      </w:r>
      <w:r w:rsidR="00765A47" w:rsidRPr="00EE7B25">
        <w:rPr>
          <w:szCs w:val="24"/>
        </w:rPr>
        <w:t xml:space="preserve">century </w:t>
      </w:r>
      <w:r w:rsidRPr="00EE7B25">
        <w:rPr>
          <w:szCs w:val="24"/>
        </w:rPr>
        <w:t>working</w:t>
      </w:r>
      <w:r w:rsidR="00765A47" w:rsidRPr="00EE7B25">
        <w:rPr>
          <w:szCs w:val="24"/>
        </w:rPr>
        <w:t xml:space="preserve"> </w:t>
      </w:r>
      <w:r w:rsidRPr="00EE7B25">
        <w:rPr>
          <w:szCs w:val="24"/>
        </w:rPr>
        <w:t xml:space="preserve">class households </w:t>
      </w:r>
      <w:r w:rsidR="00765A47" w:rsidRPr="00EE7B25">
        <w:rPr>
          <w:szCs w:val="24"/>
        </w:rPr>
        <w:t xml:space="preserve">saved enough </w:t>
      </w:r>
      <w:r w:rsidRPr="00EE7B25">
        <w:rPr>
          <w:szCs w:val="24"/>
        </w:rPr>
        <w:t xml:space="preserve">before </w:t>
      </w:r>
      <w:r w:rsidR="00765A47" w:rsidRPr="00EE7B25">
        <w:rPr>
          <w:szCs w:val="24"/>
        </w:rPr>
        <w:t xml:space="preserve">age </w:t>
      </w:r>
      <w:r w:rsidRPr="00EE7B25">
        <w:rPr>
          <w:szCs w:val="24"/>
        </w:rPr>
        <w:t xml:space="preserve">65 to meet </w:t>
      </w:r>
      <w:r w:rsidR="00765A47" w:rsidRPr="00EE7B25">
        <w:rPr>
          <w:szCs w:val="24"/>
        </w:rPr>
        <w:t xml:space="preserve">their </w:t>
      </w:r>
      <w:r w:rsidRPr="00EE7B25">
        <w:rPr>
          <w:szCs w:val="24"/>
        </w:rPr>
        <w:t xml:space="preserve">living expenses </w:t>
      </w:r>
      <w:r w:rsidR="007A2A84" w:rsidRPr="00EE7B25">
        <w:rPr>
          <w:szCs w:val="24"/>
        </w:rPr>
        <w:t xml:space="preserve">in old age </w:t>
      </w:r>
      <w:r w:rsidR="00765A47" w:rsidRPr="00EE7B25">
        <w:rPr>
          <w:szCs w:val="24"/>
        </w:rPr>
        <w:t xml:space="preserve">(an expected </w:t>
      </w:r>
      <w:r w:rsidR="007A2A84" w:rsidRPr="00EE7B25">
        <w:rPr>
          <w:szCs w:val="24"/>
        </w:rPr>
        <w:t>10 more years of life),</w:t>
      </w:r>
      <w:r w:rsidR="00765A47" w:rsidRPr="00EE7B25">
        <w:rPr>
          <w:szCs w:val="24"/>
        </w:rPr>
        <w:t xml:space="preserve"> and conjectured that they </w:t>
      </w:r>
      <w:r w:rsidR="007A2A84" w:rsidRPr="00EE7B25">
        <w:rPr>
          <w:szCs w:val="24"/>
        </w:rPr>
        <w:t xml:space="preserve">likely </w:t>
      </w:r>
      <w:r w:rsidR="00765A47" w:rsidRPr="00EE7B25">
        <w:rPr>
          <w:szCs w:val="24"/>
        </w:rPr>
        <w:t>depended on their children, in particular</w:t>
      </w:r>
      <w:r w:rsidRPr="00EE7B25">
        <w:rPr>
          <w:szCs w:val="24"/>
        </w:rPr>
        <w:t xml:space="preserve"> co-habitation with </w:t>
      </w:r>
      <w:r w:rsidR="00765A47" w:rsidRPr="00EE7B25">
        <w:rPr>
          <w:szCs w:val="24"/>
        </w:rPr>
        <w:t xml:space="preserve">an older son or daughter </w:t>
      </w:r>
      <w:r w:rsidRPr="00EE7B25">
        <w:rPr>
          <w:szCs w:val="24"/>
        </w:rPr>
        <w:t xml:space="preserve">in the very houses </w:t>
      </w:r>
      <w:r w:rsidR="00765A47" w:rsidRPr="00EE7B25">
        <w:rPr>
          <w:szCs w:val="24"/>
        </w:rPr>
        <w:t xml:space="preserve">where </w:t>
      </w:r>
      <w:r w:rsidRPr="00EE7B25">
        <w:rPr>
          <w:szCs w:val="24"/>
        </w:rPr>
        <w:t xml:space="preserve">they had raised their families.  </w:t>
      </w:r>
      <w:r w:rsidR="00765A47" w:rsidRPr="00EE7B25">
        <w:rPr>
          <w:szCs w:val="24"/>
        </w:rPr>
        <w:t xml:space="preserve">Further research revealed that workers </w:t>
      </w:r>
      <w:r w:rsidRPr="00EE7B25">
        <w:rPr>
          <w:szCs w:val="24"/>
        </w:rPr>
        <w:t>smooth</w:t>
      </w:r>
      <w:r w:rsidR="00765A47" w:rsidRPr="00EE7B25">
        <w:rPr>
          <w:szCs w:val="24"/>
        </w:rPr>
        <w:t xml:space="preserve">ed their </w:t>
      </w:r>
      <w:r w:rsidRPr="00EE7B25">
        <w:rPr>
          <w:szCs w:val="24"/>
        </w:rPr>
        <w:t xml:space="preserve">consumption </w:t>
      </w:r>
      <w:r w:rsidR="00765A47" w:rsidRPr="00EE7B25">
        <w:rPr>
          <w:szCs w:val="24"/>
        </w:rPr>
        <w:t xml:space="preserve">over </w:t>
      </w:r>
      <w:r w:rsidRPr="00EE7B25">
        <w:rPr>
          <w:szCs w:val="24"/>
        </w:rPr>
        <w:t xml:space="preserve">a medium-period time horizon, indicating </w:t>
      </w:r>
      <w:r w:rsidR="00F64130" w:rsidRPr="00EE7B25">
        <w:rPr>
          <w:szCs w:val="24"/>
        </w:rPr>
        <w:t xml:space="preserve">the influence of </w:t>
      </w:r>
      <w:r w:rsidRPr="00EE7B25">
        <w:rPr>
          <w:szCs w:val="24"/>
        </w:rPr>
        <w:t xml:space="preserve">precautionary </w:t>
      </w:r>
      <w:r w:rsidR="00F64130" w:rsidRPr="00EE7B25">
        <w:rPr>
          <w:szCs w:val="24"/>
        </w:rPr>
        <w:t xml:space="preserve">savings </w:t>
      </w:r>
      <w:r w:rsidRPr="00EE7B25">
        <w:rPr>
          <w:szCs w:val="24"/>
        </w:rPr>
        <w:t xml:space="preserve">motives </w:t>
      </w:r>
      <w:r w:rsidR="00F64130" w:rsidRPr="00EE7B25">
        <w:rPr>
          <w:szCs w:val="24"/>
        </w:rPr>
        <w:t xml:space="preserve">in response to a </w:t>
      </w:r>
      <w:r w:rsidRPr="00EE7B25">
        <w:rPr>
          <w:szCs w:val="24"/>
        </w:rPr>
        <w:t xml:space="preserve">world of considerable riskiness from unemployment, illness, incapacity, and premature death of the household head.  </w:t>
      </w:r>
      <w:r w:rsidR="00F64130" w:rsidRPr="00EE7B25">
        <w:rPr>
          <w:szCs w:val="24"/>
        </w:rPr>
        <w:t xml:space="preserve">Attesting to his growing interest in Japan, </w:t>
      </w:r>
      <w:r w:rsidRPr="00EE7B25">
        <w:rPr>
          <w:szCs w:val="24"/>
        </w:rPr>
        <w:t xml:space="preserve">John </w:t>
      </w:r>
      <w:r w:rsidR="00F64130" w:rsidRPr="00EE7B25">
        <w:rPr>
          <w:szCs w:val="24"/>
        </w:rPr>
        <w:t xml:space="preserve">(in work with Isoa Suto) </w:t>
      </w:r>
      <w:r w:rsidRPr="00EE7B25">
        <w:rPr>
          <w:szCs w:val="24"/>
        </w:rPr>
        <w:t>extended this approach to Japanese savings behavior in the era before the social safety net</w:t>
      </w:r>
      <w:r w:rsidR="00F64130" w:rsidRPr="00EE7B25">
        <w:rPr>
          <w:szCs w:val="24"/>
        </w:rPr>
        <w:t>.</w:t>
      </w:r>
      <w:r w:rsidRPr="00EE7B25">
        <w:rPr>
          <w:rStyle w:val="FootnoteReference"/>
          <w:szCs w:val="24"/>
        </w:rPr>
        <w:footnoteReference w:id="2"/>
      </w:r>
    </w:p>
    <w:p w:rsidR="008A0530" w:rsidRPr="00EE7B25" w:rsidRDefault="008A0530" w:rsidP="00192F92">
      <w:pPr>
        <w:pStyle w:val="Level1"/>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Cs w:val="24"/>
        </w:rPr>
      </w:pPr>
      <w:r w:rsidRPr="00EE7B25">
        <w:rPr>
          <w:szCs w:val="24"/>
        </w:rPr>
        <w:tab/>
        <w:t>John’s other major contributions to the micro-economic foundations of macro-economic outcomes focused on wage and unemployment dynamics in late 19</w:t>
      </w:r>
      <w:r w:rsidRPr="00EE7B25">
        <w:rPr>
          <w:szCs w:val="24"/>
          <w:vertAlign w:val="superscript"/>
        </w:rPr>
        <w:t>th</w:t>
      </w:r>
      <w:r w:rsidRPr="00EE7B25">
        <w:rPr>
          <w:szCs w:val="24"/>
        </w:rPr>
        <w:t xml:space="preserve"> century labor markets.  In characteristic fashion, he collected all available data on these topics and then framed questions of historical and current import.  Besides challenging earlier research </w:t>
      </w:r>
      <w:r w:rsidR="00675DE6" w:rsidRPr="00EE7B25">
        <w:rPr>
          <w:szCs w:val="24"/>
        </w:rPr>
        <w:t xml:space="preserve">showing signs of </w:t>
      </w:r>
      <w:r w:rsidRPr="00EE7B25">
        <w:rPr>
          <w:szCs w:val="24"/>
        </w:rPr>
        <w:t xml:space="preserve">nominal wage rigidity, John also </w:t>
      </w:r>
      <w:r w:rsidR="00675DE6" w:rsidRPr="00EE7B25">
        <w:rPr>
          <w:szCs w:val="24"/>
        </w:rPr>
        <w:t xml:space="preserve">investigated </w:t>
      </w:r>
      <w:r w:rsidRPr="00EE7B25">
        <w:rPr>
          <w:szCs w:val="24"/>
        </w:rPr>
        <w:t xml:space="preserve">and did not find evidence of increasing wage inequality over the period.  </w:t>
      </w:r>
      <w:r w:rsidR="00675DE6" w:rsidRPr="00EE7B25">
        <w:rPr>
          <w:szCs w:val="24"/>
        </w:rPr>
        <w:t>On the unemployment front, he e</w:t>
      </w:r>
      <w:r w:rsidRPr="00EE7B25">
        <w:rPr>
          <w:szCs w:val="24"/>
        </w:rPr>
        <w:t>stimat</w:t>
      </w:r>
      <w:r w:rsidR="00675DE6" w:rsidRPr="00EE7B25">
        <w:rPr>
          <w:szCs w:val="24"/>
        </w:rPr>
        <w:t xml:space="preserve">ed </w:t>
      </w:r>
      <w:r w:rsidRPr="00EE7B25">
        <w:rPr>
          <w:szCs w:val="24"/>
        </w:rPr>
        <w:t xml:space="preserve">flows into and out of </w:t>
      </w:r>
      <w:r w:rsidR="00675DE6" w:rsidRPr="00EE7B25">
        <w:rPr>
          <w:szCs w:val="24"/>
        </w:rPr>
        <w:t xml:space="preserve">jobs </w:t>
      </w:r>
      <w:r w:rsidRPr="00EE7B25">
        <w:rPr>
          <w:szCs w:val="24"/>
        </w:rPr>
        <w:t xml:space="preserve">based on the 1885 Massachusetts census, </w:t>
      </w:r>
      <w:r w:rsidR="00675DE6" w:rsidRPr="00EE7B25">
        <w:rPr>
          <w:szCs w:val="24"/>
        </w:rPr>
        <w:t xml:space="preserve">and </w:t>
      </w:r>
      <w:r w:rsidRPr="00EE7B25">
        <w:rPr>
          <w:szCs w:val="24"/>
        </w:rPr>
        <w:t xml:space="preserve">found evidence of significant positive duration dependence, </w:t>
      </w:r>
      <w:r w:rsidR="00675DE6" w:rsidRPr="00EE7B25">
        <w:rPr>
          <w:szCs w:val="24"/>
        </w:rPr>
        <w:t xml:space="preserve">for </w:t>
      </w:r>
      <w:r w:rsidRPr="00EE7B25">
        <w:rPr>
          <w:szCs w:val="24"/>
        </w:rPr>
        <w:t>employment and non-employment</w:t>
      </w:r>
      <w:r w:rsidR="00675DE6" w:rsidRPr="00EE7B25">
        <w:rPr>
          <w:szCs w:val="24"/>
        </w:rPr>
        <w:t xml:space="preserve"> spells</w:t>
      </w:r>
      <w:r w:rsidRPr="00EE7B25">
        <w:rPr>
          <w:szCs w:val="24"/>
        </w:rPr>
        <w:t>.  With a vaster dataset (</w:t>
      </w:r>
      <w:r w:rsidR="00675DE6" w:rsidRPr="00EE7B25">
        <w:rPr>
          <w:szCs w:val="24"/>
        </w:rPr>
        <w:t xml:space="preserve">containing </w:t>
      </w:r>
      <w:r w:rsidRPr="00EE7B25">
        <w:rPr>
          <w:szCs w:val="24"/>
        </w:rPr>
        <w:t xml:space="preserve">over 100,000 observations), John </w:t>
      </w:r>
      <w:r w:rsidR="00B01BE6">
        <w:rPr>
          <w:szCs w:val="24"/>
        </w:rPr>
        <w:t xml:space="preserve">estimated </w:t>
      </w:r>
      <w:r w:rsidRPr="00EE7B25">
        <w:rPr>
          <w:szCs w:val="24"/>
        </w:rPr>
        <w:t>the natural rate of unemployment in 1909</w:t>
      </w:r>
      <w:r w:rsidR="00B01BE6">
        <w:rPr>
          <w:szCs w:val="24"/>
        </w:rPr>
        <w:t xml:space="preserve"> to be </w:t>
      </w:r>
      <w:r w:rsidRPr="00EE7B25">
        <w:rPr>
          <w:szCs w:val="24"/>
        </w:rPr>
        <w:t>just under 6 percent</w:t>
      </w:r>
      <w:r w:rsidR="00B01BE6">
        <w:rPr>
          <w:szCs w:val="24"/>
        </w:rPr>
        <w:t xml:space="preserve">, </w:t>
      </w:r>
      <w:r w:rsidRPr="00EE7B25">
        <w:rPr>
          <w:szCs w:val="24"/>
        </w:rPr>
        <w:t xml:space="preserve">strikingly similar to </w:t>
      </w:r>
      <w:r w:rsidR="00B01BE6">
        <w:rPr>
          <w:szCs w:val="24"/>
        </w:rPr>
        <w:t xml:space="preserve">estimates today.  </w:t>
      </w:r>
      <w:r w:rsidRPr="00EE7B25">
        <w:rPr>
          <w:szCs w:val="24"/>
        </w:rPr>
        <w:t>To explain this relatively high rate, his simulation analysis, which divided the labor market into stable-primary and floater-secondary workers, pointed to an eclectic mix of factors: seasonal disturbances for many stable workers, lay-offs for workers in cyclically sensitive sectors, and brief, relatively frequent spells for the floaters.  The paper, co-authored with Mark Thomas, won John his second Arthur H. Cole Prize from the Economic History Association.  Th</w:t>
      </w:r>
      <w:r w:rsidR="00675DE6" w:rsidRPr="00EE7B25">
        <w:rPr>
          <w:szCs w:val="24"/>
        </w:rPr>
        <w:t xml:space="preserve">eir joint work </w:t>
      </w:r>
      <w:r w:rsidRPr="00EE7B25">
        <w:rPr>
          <w:szCs w:val="24"/>
        </w:rPr>
        <w:t>also challenged the findings of Christina Romer</w:t>
      </w:r>
      <w:r w:rsidR="00675DE6" w:rsidRPr="00EE7B25">
        <w:rPr>
          <w:szCs w:val="24"/>
        </w:rPr>
        <w:t xml:space="preserve"> by showing </w:t>
      </w:r>
      <w:r w:rsidRPr="00EE7B25">
        <w:rPr>
          <w:szCs w:val="24"/>
        </w:rPr>
        <w:t>that unemployment was more cyclically volatile during America’s fi</w:t>
      </w:r>
      <w:r w:rsidR="00675DE6" w:rsidRPr="00EE7B25">
        <w:rPr>
          <w:szCs w:val="24"/>
        </w:rPr>
        <w:t>r</w:t>
      </w:r>
      <w:r w:rsidRPr="00EE7B25">
        <w:rPr>
          <w:szCs w:val="24"/>
        </w:rPr>
        <w:t xml:space="preserve">st Gilded Age than it was during its Golden Age (in the post-WWII period).  His broader conclusion from these various strands of research is both simple and striking—labor markets and the macro-economy worked differently in the past and historians need to focus on the role of changing institutions and changing policies to try to explain how and why history matters.  </w:t>
      </w:r>
    </w:p>
    <w:p w:rsidR="00BF1F52" w:rsidRPr="00EE7B25" w:rsidRDefault="00D6313A" w:rsidP="00192F92">
      <w:pPr>
        <w:pStyle w:val="Level1"/>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Cs w:val="24"/>
        </w:rPr>
      </w:pPr>
      <w:r w:rsidRPr="00EE7B25">
        <w:rPr>
          <w:szCs w:val="24"/>
        </w:rPr>
        <w:tab/>
        <w:t xml:space="preserve">Just prior to his sudden </w:t>
      </w:r>
      <w:r w:rsidR="00123014" w:rsidRPr="00EE7B25">
        <w:rPr>
          <w:szCs w:val="24"/>
        </w:rPr>
        <w:t xml:space="preserve">and untimely </w:t>
      </w:r>
      <w:r w:rsidRPr="00EE7B25">
        <w:rPr>
          <w:szCs w:val="24"/>
        </w:rPr>
        <w:t xml:space="preserve">death, John returned to a topic briefly addressed in his dissertation and subsequent book on </w:t>
      </w:r>
      <w:r w:rsidR="00BF1F52" w:rsidRPr="00EE7B25">
        <w:rPr>
          <w:szCs w:val="24"/>
        </w:rPr>
        <w:t>banking-</w:t>
      </w:r>
      <w:r w:rsidRPr="00EE7B25">
        <w:rPr>
          <w:szCs w:val="24"/>
        </w:rPr>
        <w:t>financial markets in postbellum America.  A</w:t>
      </w:r>
      <w:r w:rsidR="00BF1F52" w:rsidRPr="00EE7B25">
        <w:rPr>
          <w:szCs w:val="24"/>
        </w:rPr>
        <w:t xml:space="preserve">t a St. Louis Fed </w:t>
      </w:r>
      <w:r w:rsidRPr="00EE7B25">
        <w:rPr>
          <w:szCs w:val="24"/>
        </w:rPr>
        <w:t>conference</w:t>
      </w:r>
      <w:r w:rsidR="00BF1F52" w:rsidRPr="00EE7B25">
        <w:rPr>
          <w:szCs w:val="24"/>
        </w:rPr>
        <w:t>,</w:t>
      </w:r>
      <w:r w:rsidRPr="00EE7B25">
        <w:rPr>
          <w:szCs w:val="24"/>
        </w:rPr>
        <w:t xml:space="preserve"> </w:t>
      </w:r>
      <w:r w:rsidR="00BF1F52" w:rsidRPr="00EE7B25">
        <w:rPr>
          <w:szCs w:val="24"/>
        </w:rPr>
        <w:t xml:space="preserve">he presented </w:t>
      </w:r>
      <w:r w:rsidRPr="00EE7B25">
        <w:rPr>
          <w:szCs w:val="24"/>
        </w:rPr>
        <w:t xml:space="preserve">data </w:t>
      </w:r>
      <w:r w:rsidR="00BF1F52" w:rsidRPr="00EE7B25">
        <w:rPr>
          <w:szCs w:val="24"/>
        </w:rPr>
        <w:t xml:space="preserve">showing the </w:t>
      </w:r>
      <w:r w:rsidRPr="00EE7B25">
        <w:rPr>
          <w:szCs w:val="24"/>
        </w:rPr>
        <w:t xml:space="preserve">increased efficiency of a largely private, decentralized banking system in greasing the wheels of commerce by moving money from one location to another, even across the country, at relatively low cost.  </w:t>
      </w:r>
      <w:r w:rsidR="00BF1F52" w:rsidRPr="00EE7B25">
        <w:rPr>
          <w:szCs w:val="24"/>
        </w:rPr>
        <w:t xml:space="preserve">Teaming up with </w:t>
      </w:r>
      <w:r w:rsidRPr="00EE7B25">
        <w:rPr>
          <w:szCs w:val="24"/>
        </w:rPr>
        <w:t xml:space="preserve">David Weiman, </w:t>
      </w:r>
      <w:r w:rsidR="00BF1F52" w:rsidRPr="00EE7B25">
        <w:rPr>
          <w:szCs w:val="24"/>
        </w:rPr>
        <w:t xml:space="preserve">they explained this trend by the formation of a tiered network of correspondent banks centered on New York.  </w:t>
      </w:r>
    </w:p>
    <w:p w:rsidR="004E1AE0" w:rsidRPr="00EE7B25" w:rsidRDefault="00BF1F52" w:rsidP="00192F92">
      <w:pPr>
        <w:pStyle w:val="Level1"/>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Cs w:val="24"/>
        </w:rPr>
      </w:pPr>
      <w:r w:rsidRPr="00EE7B25">
        <w:rPr>
          <w:szCs w:val="24"/>
        </w:rPr>
        <w:tab/>
      </w:r>
      <w:r w:rsidR="00D6313A" w:rsidRPr="00EE7B25">
        <w:rPr>
          <w:szCs w:val="24"/>
        </w:rPr>
        <w:t xml:space="preserve">James and Weiman </w:t>
      </w:r>
      <w:r w:rsidRPr="00EE7B25">
        <w:rPr>
          <w:szCs w:val="24"/>
        </w:rPr>
        <w:t xml:space="preserve">elaborated this initial paper into a </w:t>
      </w:r>
      <w:r w:rsidR="00AB7E2C" w:rsidRPr="00EE7B25">
        <w:rPr>
          <w:szCs w:val="24"/>
        </w:rPr>
        <w:t xml:space="preserve">book-length </w:t>
      </w:r>
      <w:r w:rsidRPr="00EE7B25">
        <w:rPr>
          <w:szCs w:val="24"/>
        </w:rPr>
        <w:t>project to explain the evolution of this neglected economic infrastructure from the demise of the Second Bank of the United State</w:t>
      </w:r>
      <w:r w:rsidR="008D04D9" w:rsidRPr="00EE7B25">
        <w:rPr>
          <w:szCs w:val="24"/>
        </w:rPr>
        <w:t xml:space="preserve">s to the formation of the Fed.  </w:t>
      </w:r>
      <w:r w:rsidR="00AB7E2C" w:rsidRPr="00EE7B25">
        <w:rPr>
          <w:szCs w:val="24"/>
        </w:rPr>
        <w:t>Informed by current policy debates, they</w:t>
      </w:r>
      <w:r w:rsidRPr="00EE7B25">
        <w:rPr>
          <w:szCs w:val="24"/>
        </w:rPr>
        <w:t xml:space="preserve"> </w:t>
      </w:r>
      <w:r w:rsidR="00AB7E2C" w:rsidRPr="00EE7B25">
        <w:rPr>
          <w:szCs w:val="24"/>
        </w:rPr>
        <w:t xml:space="preserve">conceived </w:t>
      </w:r>
      <w:r w:rsidR="00B84CD1" w:rsidRPr="00EE7B25">
        <w:rPr>
          <w:szCs w:val="24"/>
        </w:rPr>
        <w:t xml:space="preserve">these transformations in terms of </w:t>
      </w:r>
      <w:r w:rsidR="00AB7E2C" w:rsidRPr="00EE7B25">
        <w:rPr>
          <w:szCs w:val="24"/>
        </w:rPr>
        <w:t>the “benefits and costs” of alternative institutional forms—private versus public</w:t>
      </w:r>
      <w:r w:rsidR="00B84CD1" w:rsidRPr="00EE7B25">
        <w:rPr>
          <w:szCs w:val="24"/>
        </w:rPr>
        <w:t xml:space="preserve"> and </w:t>
      </w:r>
      <w:r w:rsidR="00AB7E2C" w:rsidRPr="00EE7B25">
        <w:rPr>
          <w:szCs w:val="24"/>
        </w:rPr>
        <w:t>hierarchical networks versus bureaucracies</w:t>
      </w:r>
      <w:r w:rsidR="00B84CD1" w:rsidRPr="00EE7B25">
        <w:rPr>
          <w:szCs w:val="24"/>
        </w:rPr>
        <w:t xml:space="preserve">.  En route, they decided to write on the Civil War era banking legislation, which institutionalized the emerging private correspondent banking network.  Their </w:t>
      </w:r>
      <w:r w:rsidR="004E1AE0" w:rsidRPr="00EE7B25">
        <w:rPr>
          <w:szCs w:val="24"/>
        </w:rPr>
        <w:t xml:space="preserve">initial </w:t>
      </w:r>
      <w:r w:rsidR="00B84CD1" w:rsidRPr="00EE7B25">
        <w:rPr>
          <w:szCs w:val="24"/>
        </w:rPr>
        <w:t xml:space="preserve">foray uncovered a striking connection between the adoption of a common currency and </w:t>
      </w:r>
      <w:r w:rsidR="004E1AE0" w:rsidRPr="00EE7B25">
        <w:rPr>
          <w:szCs w:val="24"/>
        </w:rPr>
        <w:t xml:space="preserve">a longer-term trend toward </w:t>
      </w:r>
      <w:r w:rsidR="00B84CD1" w:rsidRPr="00EE7B25">
        <w:rPr>
          <w:szCs w:val="24"/>
        </w:rPr>
        <w:t xml:space="preserve">a “more perfect” bank money (or payments) union.  </w:t>
      </w:r>
    </w:p>
    <w:p w:rsidR="00090AF1" w:rsidRPr="00EE7B25" w:rsidRDefault="004E1AE0" w:rsidP="00192F92">
      <w:pPr>
        <w:pStyle w:val="Level1"/>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Cs w:val="24"/>
        </w:rPr>
      </w:pPr>
      <w:r w:rsidRPr="00EE7B25">
        <w:rPr>
          <w:szCs w:val="24"/>
        </w:rPr>
        <w:tab/>
      </w:r>
      <w:r w:rsidR="00222A3B" w:rsidRPr="00EE7B25">
        <w:rPr>
          <w:szCs w:val="24"/>
        </w:rPr>
        <w:t xml:space="preserve">Armed with this </w:t>
      </w:r>
      <w:r w:rsidRPr="00EE7B25">
        <w:rPr>
          <w:szCs w:val="24"/>
        </w:rPr>
        <w:t xml:space="preserve">serendipitous </w:t>
      </w:r>
      <w:r w:rsidR="00FE7055" w:rsidRPr="00EE7B25">
        <w:rPr>
          <w:szCs w:val="24"/>
        </w:rPr>
        <w:t>result</w:t>
      </w:r>
      <w:r w:rsidR="00222A3B" w:rsidRPr="00EE7B25">
        <w:rPr>
          <w:szCs w:val="24"/>
        </w:rPr>
        <w:t xml:space="preserve">, James and Weiman have </w:t>
      </w:r>
      <w:r w:rsidR="00FE7055" w:rsidRPr="00EE7B25">
        <w:rPr>
          <w:szCs w:val="24"/>
        </w:rPr>
        <w:t xml:space="preserve">broadened the scope of their project </w:t>
      </w:r>
      <w:r w:rsidR="00222A3B" w:rsidRPr="00EE7B25">
        <w:rPr>
          <w:szCs w:val="24"/>
        </w:rPr>
        <w:t xml:space="preserve">to show the complex </w:t>
      </w:r>
      <w:r w:rsidR="00FE7055" w:rsidRPr="00EE7B25">
        <w:rPr>
          <w:szCs w:val="24"/>
        </w:rPr>
        <w:t xml:space="preserve">interplay between the </w:t>
      </w:r>
      <w:r w:rsidR="00222A3B" w:rsidRPr="00EE7B25">
        <w:rPr>
          <w:szCs w:val="24"/>
        </w:rPr>
        <w:t xml:space="preserve">“punctuated” </w:t>
      </w:r>
      <w:r w:rsidR="00FE7055" w:rsidRPr="00EE7B25">
        <w:rPr>
          <w:szCs w:val="24"/>
        </w:rPr>
        <w:t xml:space="preserve">evolution of </w:t>
      </w:r>
      <w:r w:rsidR="00675DE6" w:rsidRPr="00EE7B25">
        <w:rPr>
          <w:szCs w:val="24"/>
        </w:rPr>
        <w:t xml:space="preserve">the </w:t>
      </w:r>
      <w:r w:rsidR="00FE7055" w:rsidRPr="00EE7B25">
        <w:rPr>
          <w:szCs w:val="24"/>
        </w:rPr>
        <w:t xml:space="preserve">interbank </w:t>
      </w:r>
      <w:r w:rsidR="00675DE6" w:rsidRPr="00EE7B25">
        <w:rPr>
          <w:szCs w:val="24"/>
        </w:rPr>
        <w:t xml:space="preserve">payment network </w:t>
      </w:r>
      <w:r w:rsidR="00FE7055" w:rsidRPr="00EE7B25">
        <w:rPr>
          <w:szCs w:val="24"/>
        </w:rPr>
        <w:t xml:space="preserve">and </w:t>
      </w:r>
      <w:r w:rsidR="00222A3B" w:rsidRPr="00EE7B25">
        <w:rPr>
          <w:szCs w:val="24"/>
        </w:rPr>
        <w:t xml:space="preserve">the American monetary union.  Conceived along these lines, their book </w:t>
      </w:r>
      <w:r w:rsidR="007A2A84" w:rsidRPr="00EE7B25">
        <w:rPr>
          <w:szCs w:val="24"/>
        </w:rPr>
        <w:t xml:space="preserve">(in progress with a manuscript expected by the end of 2015) </w:t>
      </w:r>
      <w:r w:rsidR="00222A3B" w:rsidRPr="00EE7B25">
        <w:rPr>
          <w:szCs w:val="24"/>
        </w:rPr>
        <w:t xml:space="preserve">will </w:t>
      </w:r>
      <w:r w:rsidR="00D6313A" w:rsidRPr="00EE7B25">
        <w:rPr>
          <w:szCs w:val="24"/>
        </w:rPr>
        <w:t xml:space="preserve">complete what for John was a lifetime’s exploration of the development of the banking system in postbellum America.  Banks, we know, are peculiar financial institutions, </w:t>
      </w:r>
      <w:r w:rsidR="00675DE6" w:rsidRPr="00EE7B25">
        <w:rPr>
          <w:szCs w:val="24"/>
        </w:rPr>
        <w:t xml:space="preserve">both </w:t>
      </w:r>
      <w:r w:rsidR="00D6313A" w:rsidRPr="00EE7B25">
        <w:rPr>
          <w:szCs w:val="24"/>
        </w:rPr>
        <w:t xml:space="preserve">credit and payments intermediary.  John’s first book </w:t>
      </w:r>
      <w:r w:rsidR="00D6313A" w:rsidRPr="00EE7B25">
        <w:rPr>
          <w:i/>
          <w:szCs w:val="24"/>
        </w:rPr>
        <w:t>Money and Capital Markets</w:t>
      </w:r>
      <w:r w:rsidR="00D6313A" w:rsidRPr="00EE7B25">
        <w:rPr>
          <w:szCs w:val="24"/>
        </w:rPr>
        <w:t xml:space="preserve"> analyzed their former dimension, and his forthcoming book will </w:t>
      </w:r>
      <w:r w:rsidR="00222A3B" w:rsidRPr="00EE7B25">
        <w:rPr>
          <w:szCs w:val="24"/>
        </w:rPr>
        <w:t xml:space="preserve">attend to the </w:t>
      </w:r>
      <w:r w:rsidR="00D6313A" w:rsidRPr="00EE7B25">
        <w:rPr>
          <w:szCs w:val="24"/>
        </w:rPr>
        <w:t>latter.</w:t>
      </w:r>
    </w:p>
    <w:p w:rsidR="00BA38A6" w:rsidRPr="00EE7B25" w:rsidRDefault="00AC3D3F" w:rsidP="00192F92">
      <w:pPr>
        <w:pStyle w:val="Level1"/>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Cs w:val="24"/>
        </w:rPr>
      </w:pPr>
      <w:r w:rsidRPr="00EE7B25">
        <w:rPr>
          <w:szCs w:val="24"/>
        </w:rPr>
        <w:tab/>
        <w:t xml:space="preserve">John’s scholarly contributions cannot be measured solely by his outstanding research record.  He was an academic </w:t>
      </w:r>
      <w:r w:rsidRPr="00EE7B25">
        <w:rPr>
          <w:i/>
          <w:szCs w:val="24"/>
        </w:rPr>
        <w:t>mensch</w:t>
      </w:r>
      <w:r w:rsidRPr="00EE7B25">
        <w:rPr>
          <w:szCs w:val="24"/>
        </w:rPr>
        <w:t xml:space="preserve">, to use a most fitting Yiddish expression.  John never refused the thankless tasks of a productive scholar—the endless referee reports, book reviews and discussant comments—but even when critical, he always struck a constructive tone sweetened with a good dose of his dry wit.  (In the case of the discussants’ role, we should also note that ever the cosmopolitan John would rarely pass up the opportunity to venture far and wide to see new sites and especially opera productions.)  But John’s spirit truly shone through in his interactions with younger scholars from all walks of intellectual life.  He was an intellectual gourmand ever curious to broaden his own substantive and theoretical-methodological horizons, but also a genuinely gifted mentor who guided others down their own paths, not his own.  And he was always ready to share his data, and willing to explain how to use them.  This aspect of John’s career can be best measured by the outpouring of affection from his "juniors," who now can proudly call him a colleague, collaborator, and friend.  And they all describe him in virtually identical terms: brilliant, probing, curious, supportive, generous, decent, kind, humane, compassionate and passionate.  We are sure that this list is not complete but can attest to one fact.  John will be sorely missed by all of those whose lives he touched so profoundly. </w:t>
      </w:r>
    </w:p>
    <w:p w:rsidR="00E800A6" w:rsidRPr="00EE7B25" w:rsidRDefault="00E800A6" w:rsidP="00192F92">
      <w:pPr>
        <w:pStyle w:val="Level1"/>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Cs w:val="24"/>
        </w:rPr>
      </w:pPr>
    </w:p>
    <w:p w:rsidR="00E800A6" w:rsidRPr="00EE7B25" w:rsidRDefault="00E800A6" w:rsidP="00192F92">
      <w:pPr>
        <w:pStyle w:val="Level1"/>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Cs w:val="24"/>
        </w:rPr>
      </w:pPr>
    </w:p>
    <w:p w:rsidR="00E800A6" w:rsidRPr="00EE7B25" w:rsidRDefault="00E800A6" w:rsidP="00192F92">
      <w:pPr>
        <w:pStyle w:val="Level1"/>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szCs w:val="24"/>
        </w:rPr>
      </w:pPr>
      <w:r w:rsidRPr="00EE7B25">
        <w:rPr>
          <w:szCs w:val="24"/>
        </w:rPr>
        <w:t>Selected Highlights from John’</w:t>
      </w:r>
      <w:r w:rsidR="001661C3" w:rsidRPr="00EE7B25">
        <w:rPr>
          <w:szCs w:val="24"/>
        </w:rPr>
        <w:t>s Career</w:t>
      </w:r>
    </w:p>
    <w:p w:rsidR="00E800A6" w:rsidRPr="00EE7B25" w:rsidRDefault="00E800A6" w:rsidP="00327225">
      <w:pPr>
        <w:autoSpaceDE w:val="0"/>
        <w:autoSpaceDN w:val="0"/>
        <w:adjustRightInd w:val="0"/>
        <w:ind w:left="360" w:hanging="360"/>
        <w:rPr>
          <w:rFonts w:cs="Times New Roman"/>
          <w:szCs w:val="24"/>
        </w:rPr>
      </w:pPr>
      <w:r w:rsidRPr="00EE7B25">
        <w:rPr>
          <w:rFonts w:cs="Times New Roman"/>
          <w:i/>
          <w:szCs w:val="24"/>
        </w:rPr>
        <w:t>Capitalism in Context: Essays on Economic Development and Cultural Change in Honor</w:t>
      </w:r>
      <w:r w:rsidR="003B7593" w:rsidRPr="00EE7B25">
        <w:rPr>
          <w:rFonts w:cs="Times New Roman"/>
          <w:i/>
          <w:szCs w:val="24"/>
        </w:rPr>
        <w:t xml:space="preserve"> </w:t>
      </w:r>
      <w:r w:rsidRPr="00EE7B25">
        <w:rPr>
          <w:rFonts w:cs="Times New Roman"/>
          <w:i/>
          <w:szCs w:val="24"/>
        </w:rPr>
        <w:t>of R. M. Hartwell</w:t>
      </w:r>
      <w:r w:rsidRPr="00EE7B25">
        <w:rPr>
          <w:rFonts w:cs="Times New Roman"/>
          <w:szCs w:val="24"/>
        </w:rPr>
        <w:t>, ed. (with Mark Thomas). Chicago: University of Chicago Press, 1994.</w:t>
      </w:r>
    </w:p>
    <w:p w:rsidR="00E800A6" w:rsidRPr="00EE7B25" w:rsidRDefault="00E800A6" w:rsidP="00327225">
      <w:pPr>
        <w:autoSpaceDE w:val="0"/>
        <w:autoSpaceDN w:val="0"/>
        <w:adjustRightInd w:val="0"/>
        <w:ind w:left="360" w:hanging="360"/>
        <w:rPr>
          <w:rFonts w:cs="Times New Roman"/>
          <w:szCs w:val="24"/>
        </w:rPr>
      </w:pPr>
      <w:r w:rsidRPr="00EE7B25">
        <w:rPr>
          <w:rFonts w:cs="Times New Roman"/>
          <w:i/>
          <w:szCs w:val="24"/>
        </w:rPr>
        <w:t>Money and Capital Markets in Postbellum America</w:t>
      </w:r>
      <w:r w:rsidRPr="00EE7B25">
        <w:rPr>
          <w:rFonts w:cs="Times New Roman"/>
          <w:szCs w:val="24"/>
        </w:rPr>
        <w:t>. Princeton: Princeton University</w:t>
      </w:r>
      <w:r w:rsidR="003B7593" w:rsidRPr="00EE7B25">
        <w:rPr>
          <w:rFonts w:cs="Times New Roman"/>
          <w:szCs w:val="24"/>
        </w:rPr>
        <w:t xml:space="preserve"> </w:t>
      </w:r>
      <w:r w:rsidRPr="00EE7B25">
        <w:rPr>
          <w:rFonts w:cs="Times New Roman"/>
          <w:szCs w:val="24"/>
        </w:rPr>
        <w:t xml:space="preserve">Press, 1978. </w:t>
      </w:r>
    </w:p>
    <w:p w:rsidR="00E800A6" w:rsidRPr="00EE7B25" w:rsidRDefault="00E800A6" w:rsidP="00327225">
      <w:pPr>
        <w:autoSpaceDE w:val="0"/>
        <w:autoSpaceDN w:val="0"/>
        <w:adjustRightInd w:val="0"/>
        <w:ind w:left="360" w:hanging="360"/>
        <w:rPr>
          <w:rFonts w:cs="Times New Roman"/>
          <w:i/>
          <w:iCs/>
          <w:szCs w:val="24"/>
        </w:rPr>
      </w:pPr>
      <w:r w:rsidRPr="00EE7B25">
        <w:rPr>
          <w:rFonts w:cs="Times New Roman"/>
          <w:szCs w:val="24"/>
        </w:rPr>
        <w:t xml:space="preserve">“Political Economic Limits to the Fed's Goal of a Common National Bank Money: The Par Clearing Controversy Revisited” (with David F. Weiman). </w:t>
      </w:r>
      <w:r w:rsidRPr="00EE7B25">
        <w:rPr>
          <w:rFonts w:cs="Times New Roman"/>
          <w:i/>
          <w:iCs/>
          <w:szCs w:val="24"/>
        </w:rPr>
        <w:t>Research in Economic History</w:t>
      </w:r>
      <w:r w:rsidR="003B7593" w:rsidRPr="00EE7B25">
        <w:rPr>
          <w:rFonts w:cs="Times New Roman"/>
          <w:i/>
          <w:iCs/>
          <w:szCs w:val="24"/>
        </w:rPr>
        <w:t>.</w:t>
      </w:r>
    </w:p>
    <w:p w:rsidR="00E800A6" w:rsidRPr="00EE7B25" w:rsidRDefault="00E800A6" w:rsidP="00327225">
      <w:pPr>
        <w:autoSpaceDE w:val="0"/>
        <w:autoSpaceDN w:val="0"/>
        <w:adjustRightInd w:val="0"/>
        <w:ind w:left="360" w:hanging="360"/>
        <w:rPr>
          <w:rFonts w:cs="Times New Roman"/>
          <w:iCs/>
          <w:szCs w:val="24"/>
        </w:rPr>
      </w:pPr>
      <w:r w:rsidRPr="00EE7B25">
        <w:rPr>
          <w:rFonts w:cs="Times New Roman"/>
          <w:szCs w:val="24"/>
        </w:rPr>
        <w:t xml:space="preserve">"Main Street and Wall Street: The Macroeconomic Consequences of New York Bank Suspensions, 1866 to 1914" (with David F. Weiman and James </w:t>
      </w:r>
      <w:r w:rsidR="00A75321" w:rsidRPr="00EE7B25">
        <w:rPr>
          <w:rFonts w:cs="Times New Roman"/>
          <w:szCs w:val="24"/>
        </w:rPr>
        <w:t xml:space="preserve">A. </w:t>
      </w:r>
      <w:r w:rsidRPr="00EE7B25">
        <w:rPr>
          <w:rFonts w:cs="Times New Roman"/>
          <w:szCs w:val="24"/>
        </w:rPr>
        <w:t xml:space="preserve">McAndrews), </w:t>
      </w:r>
      <w:r w:rsidRPr="00EE7B25">
        <w:rPr>
          <w:rFonts w:cs="Times New Roman"/>
          <w:i/>
          <w:szCs w:val="24"/>
        </w:rPr>
        <w:t>Cliometrica</w:t>
      </w:r>
      <w:r w:rsidRPr="00EE7B25">
        <w:rPr>
          <w:rFonts w:cs="Times New Roman"/>
          <w:szCs w:val="24"/>
        </w:rPr>
        <w:t>,</w:t>
      </w:r>
      <w:r w:rsidRPr="00EE7B25">
        <w:rPr>
          <w:rFonts w:cs="Times New Roman"/>
          <w:i/>
          <w:iCs/>
          <w:szCs w:val="24"/>
        </w:rPr>
        <w:t xml:space="preserve"> </w:t>
      </w:r>
      <w:r w:rsidRPr="00EE7B25">
        <w:rPr>
          <w:rFonts w:cs="Times New Roman"/>
          <w:iCs/>
          <w:szCs w:val="24"/>
        </w:rPr>
        <w:t>7 (2013), 99-130.</w:t>
      </w:r>
    </w:p>
    <w:p w:rsidR="00E800A6" w:rsidRPr="00EE7B25" w:rsidRDefault="00E800A6" w:rsidP="00327225">
      <w:pPr>
        <w:autoSpaceDE w:val="0"/>
        <w:autoSpaceDN w:val="0"/>
        <w:adjustRightInd w:val="0"/>
        <w:ind w:left="360" w:hanging="360"/>
        <w:rPr>
          <w:rFonts w:cs="Times New Roman"/>
          <w:szCs w:val="24"/>
        </w:rPr>
      </w:pPr>
      <w:r w:rsidRPr="00EE7B25">
        <w:rPr>
          <w:rFonts w:cs="Times New Roman"/>
          <w:szCs w:val="24"/>
        </w:rPr>
        <w:t>"The National Banking Act and the Transformation of New York Banking after the Civil</w:t>
      </w:r>
      <w:r w:rsidR="003B7593" w:rsidRPr="00EE7B25">
        <w:rPr>
          <w:rFonts w:cs="Times New Roman"/>
          <w:szCs w:val="24"/>
        </w:rPr>
        <w:t xml:space="preserve"> </w:t>
      </w:r>
      <w:r w:rsidRPr="00EE7B25">
        <w:rPr>
          <w:rFonts w:cs="Times New Roman"/>
          <w:szCs w:val="24"/>
        </w:rPr>
        <w:t xml:space="preserve">War" (with David F. Weiman), </w:t>
      </w:r>
      <w:r w:rsidRPr="00EE7B25">
        <w:rPr>
          <w:rFonts w:cs="Times New Roman"/>
          <w:i/>
          <w:szCs w:val="24"/>
        </w:rPr>
        <w:t>Journal of Economic History</w:t>
      </w:r>
      <w:r w:rsidRPr="00EE7B25">
        <w:rPr>
          <w:rFonts w:cs="Times New Roman"/>
          <w:szCs w:val="24"/>
        </w:rPr>
        <w:t>, 71(June, 2011), pp. 340-364</w:t>
      </w:r>
    </w:p>
    <w:p w:rsidR="00E800A6" w:rsidRPr="00EE7B25" w:rsidRDefault="00E800A6" w:rsidP="00327225">
      <w:pPr>
        <w:autoSpaceDE w:val="0"/>
        <w:autoSpaceDN w:val="0"/>
        <w:adjustRightInd w:val="0"/>
        <w:ind w:left="360" w:hanging="360"/>
        <w:rPr>
          <w:rFonts w:cs="Times New Roman"/>
          <w:szCs w:val="24"/>
        </w:rPr>
      </w:pPr>
      <w:r w:rsidRPr="00EE7B25">
        <w:rPr>
          <w:rFonts w:cs="Times New Roman"/>
          <w:szCs w:val="24"/>
        </w:rPr>
        <w:t>"Early Twentieth-Century Japanese Worker Saving: Precautionary Behavior before a</w:t>
      </w:r>
      <w:r w:rsidR="003B7593" w:rsidRPr="00EE7B25">
        <w:rPr>
          <w:rFonts w:cs="Times New Roman"/>
          <w:szCs w:val="24"/>
        </w:rPr>
        <w:t xml:space="preserve"> </w:t>
      </w:r>
      <w:r w:rsidRPr="00EE7B25">
        <w:rPr>
          <w:rFonts w:cs="Times New Roman"/>
          <w:szCs w:val="24"/>
        </w:rPr>
        <w:t xml:space="preserve">Social Safety Net" (with Isao Suto), </w:t>
      </w:r>
      <w:r w:rsidRPr="00EE7B25">
        <w:rPr>
          <w:rFonts w:cs="Times New Roman"/>
          <w:i/>
          <w:szCs w:val="24"/>
        </w:rPr>
        <w:t>Cliometrica</w:t>
      </w:r>
      <w:r w:rsidRPr="00EE7B25">
        <w:rPr>
          <w:rFonts w:cs="Times New Roman"/>
          <w:szCs w:val="24"/>
        </w:rPr>
        <w:t>, forthcoming.</w:t>
      </w:r>
    </w:p>
    <w:p w:rsidR="00E800A6" w:rsidRPr="00EE7B25" w:rsidRDefault="00E800A6" w:rsidP="00327225">
      <w:pPr>
        <w:autoSpaceDE w:val="0"/>
        <w:autoSpaceDN w:val="0"/>
        <w:adjustRightInd w:val="0"/>
        <w:ind w:left="360" w:hanging="360"/>
        <w:rPr>
          <w:rFonts w:cs="Times New Roman"/>
          <w:szCs w:val="24"/>
        </w:rPr>
      </w:pPr>
      <w:r w:rsidRPr="00EE7B25">
        <w:rPr>
          <w:rFonts w:cs="Times New Roman"/>
          <w:szCs w:val="24"/>
        </w:rPr>
        <w:t>"From Drafts to Checks: The Evolution of Correspondent Banking Networks and the</w:t>
      </w:r>
      <w:r w:rsidR="003B7593" w:rsidRPr="00EE7B25">
        <w:rPr>
          <w:rFonts w:cs="Times New Roman"/>
          <w:szCs w:val="24"/>
        </w:rPr>
        <w:t xml:space="preserve">  </w:t>
      </w:r>
      <w:r w:rsidRPr="00EE7B25">
        <w:rPr>
          <w:rFonts w:cs="Times New Roman"/>
          <w:szCs w:val="24"/>
        </w:rPr>
        <w:t xml:space="preserve">Formation of the Modern U.S. Payments System, 1850-1914" (with David F. Weiman), </w:t>
      </w:r>
      <w:r w:rsidRPr="00EE7B25">
        <w:rPr>
          <w:rFonts w:cs="Times New Roman"/>
          <w:i/>
          <w:szCs w:val="24"/>
        </w:rPr>
        <w:t>Journal of Money, Credit, and Banking</w:t>
      </w:r>
      <w:r w:rsidRPr="00EE7B25">
        <w:rPr>
          <w:rFonts w:cs="Times New Roman"/>
          <w:szCs w:val="24"/>
        </w:rPr>
        <w:t>, 42 (April, 2010), pp. 237-265.</w:t>
      </w:r>
    </w:p>
    <w:p w:rsidR="00E800A6" w:rsidRPr="00EE7B25" w:rsidRDefault="00E800A6" w:rsidP="00327225">
      <w:pPr>
        <w:autoSpaceDE w:val="0"/>
        <w:autoSpaceDN w:val="0"/>
        <w:adjustRightInd w:val="0"/>
        <w:ind w:left="360" w:hanging="360"/>
        <w:rPr>
          <w:rFonts w:cs="Times New Roman"/>
          <w:szCs w:val="24"/>
        </w:rPr>
      </w:pPr>
      <w:r w:rsidRPr="00EE7B25">
        <w:rPr>
          <w:rFonts w:cs="Times New Roman"/>
          <w:szCs w:val="24"/>
        </w:rPr>
        <w:t>"Consumption Smoothing among Working-Class American Families before Social</w:t>
      </w:r>
      <w:r w:rsidRPr="00EE7B25">
        <w:rPr>
          <w:rFonts w:cs="Times New Roman"/>
          <w:szCs w:val="24"/>
        </w:rPr>
        <w:br/>
        <w:t xml:space="preserve">Insurance" (with Michael Palumbo and Mark Thomas), </w:t>
      </w:r>
      <w:r w:rsidRPr="00EE7B25">
        <w:rPr>
          <w:rFonts w:cs="Times New Roman"/>
          <w:i/>
          <w:szCs w:val="24"/>
        </w:rPr>
        <w:t>Oxford Economic Papers</w:t>
      </w:r>
      <w:r w:rsidRPr="00EE7B25">
        <w:rPr>
          <w:rFonts w:cs="Times New Roman"/>
          <w:szCs w:val="24"/>
        </w:rPr>
        <w:t>, 59 (October, 2007), pp. 606-640.</w:t>
      </w:r>
    </w:p>
    <w:p w:rsidR="00E800A6" w:rsidRPr="00EE7B25" w:rsidRDefault="00E800A6" w:rsidP="00327225">
      <w:pPr>
        <w:autoSpaceDE w:val="0"/>
        <w:autoSpaceDN w:val="0"/>
        <w:adjustRightInd w:val="0"/>
        <w:ind w:left="360" w:hanging="360"/>
        <w:rPr>
          <w:rFonts w:cs="Times New Roman"/>
          <w:szCs w:val="24"/>
        </w:rPr>
      </w:pPr>
      <w:r w:rsidRPr="00EE7B25">
        <w:rPr>
          <w:rFonts w:cs="Times New Roman"/>
          <w:szCs w:val="24"/>
        </w:rPr>
        <w:t>"The Political Economy of the U.S. Monetary Union: The Civil War Era as a Watershed"</w:t>
      </w:r>
      <w:r w:rsidR="003B7593" w:rsidRPr="00EE7B25">
        <w:rPr>
          <w:rFonts w:cs="Times New Roman"/>
          <w:szCs w:val="24"/>
        </w:rPr>
        <w:t xml:space="preserve"> </w:t>
      </w:r>
      <w:r w:rsidRPr="00EE7B25">
        <w:rPr>
          <w:rFonts w:cs="Times New Roman"/>
          <w:szCs w:val="24"/>
        </w:rPr>
        <w:t xml:space="preserve">(with David F. Weiman), </w:t>
      </w:r>
      <w:r w:rsidRPr="00EE7B25">
        <w:rPr>
          <w:rFonts w:cs="Times New Roman"/>
          <w:i/>
          <w:szCs w:val="24"/>
        </w:rPr>
        <w:t>American Economic Review Papers and Proceedings</w:t>
      </w:r>
      <w:r w:rsidRPr="00EE7B25">
        <w:rPr>
          <w:rFonts w:cs="Times New Roman"/>
          <w:szCs w:val="24"/>
        </w:rPr>
        <w:t>, 97 (May, 2007), pp. 271-275 .</w:t>
      </w:r>
    </w:p>
    <w:p w:rsidR="00E800A6" w:rsidRPr="00EE7B25" w:rsidRDefault="00E800A6" w:rsidP="00327225">
      <w:pPr>
        <w:autoSpaceDE w:val="0"/>
        <w:autoSpaceDN w:val="0"/>
        <w:adjustRightInd w:val="0"/>
        <w:ind w:left="360" w:hanging="360"/>
        <w:rPr>
          <w:rFonts w:cs="Times New Roman"/>
          <w:szCs w:val="24"/>
        </w:rPr>
      </w:pPr>
      <w:r w:rsidRPr="00EE7B25">
        <w:rPr>
          <w:rFonts w:cs="Times New Roman"/>
          <w:szCs w:val="24"/>
        </w:rPr>
        <w:t>"Romer Revisited: Long-term Changes in the Cyclical Sensitivity of Unemployment"</w:t>
      </w:r>
      <w:r w:rsidR="003B7593" w:rsidRPr="00EE7B25">
        <w:rPr>
          <w:rFonts w:cs="Times New Roman"/>
          <w:szCs w:val="24"/>
        </w:rPr>
        <w:t xml:space="preserve"> </w:t>
      </w:r>
      <w:r w:rsidRPr="00EE7B25">
        <w:rPr>
          <w:rFonts w:cs="Times New Roman"/>
          <w:szCs w:val="24"/>
        </w:rPr>
        <w:t xml:space="preserve">(with Mark Thomas), </w:t>
      </w:r>
      <w:r w:rsidRPr="00EE7B25">
        <w:rPr>
          <w:rFonts w:cs="Times New Roman"/>
          <w:i/>
          <w:szCs w:val="24"/>
        </w:rPr>
        <w:t>Cliometrica</w:t>
      </w:r>
      <w:r w:rsidRPr="00EE7B25">
        <w:rPr>
          <w:rFonts w:cs="Times New Roman"/>
          <w:szCs w:val="24"/>
        </w:rPr>
        <w:t>, 1 (April, 2007), pp. 19-44.</w:t>
      </w:r>
    </w:p>
    <w:p w:rsidR="00E800A6" w:rsidRPr="00EE7B25" w:rsidRDefault="00E800A6" w:rsidP="00327225">
      <w:pPr>
        <w:autoSpaceDE w:val="0"/>
        <w:autoSpaceDN w:val="0"/>
        <w:adjustRightInd w:val="0"/>
        <w:ind w:left="360" w:hanging="360"/>
        <w:rPr>
          <w:rFonts w:cs="Times New Roman"/>
          <w:szCs w:val="24"/>
        </w:rPr>
      </w:pPr>
      <w:r w:rsidRPr="00EE7B25">
        <w:rPr>
          <w:rFonts w:cs="Times New Roman"/>
          <w:szCs w:val="24"/>
        </w:rPr>
        <w:t>"Have American Workers Always Been Low Savers?" Patterns of Accumulation among</w:t>
      </w:r>
      <w:r w:rsidR="003B7593" w:rsidRPr="00EE7B25">
        <w:rPr>
          <w:rFonts w:cs="Times New Roman"/>
          <w:szCs w:val="24"/>
        </w:rPr>
        <w:t xml:space="preserve"> </w:t>
      </w:r>
      <w:r w:rsidRPr="00EE7B25">
        <w:rPr>
          <w:rFonts w:cs="Times New Roman"/>
          <w:szCs w:val="24"/>
        </w:rPr>
        <w:t xml:space="preserve">Working-Class Households, 1885-1910," (with Mark Thomas and Michael Palumbo), </w:t>
      </w:r>
      <w:r w:rsidRPr="00EE7B25">
        <w:rPr>
          <w:rFonts w:cs="Times New Roman"/>
          <w:i/>
          <w:szCs w:val="24"/>
        </w:rPr>
        <w:t>Research in Economic History</w:t>
      </w:r>
      <w:r w:rsidRPr="00EE7B25">
        <w:rPr>
          <w:rFonts w:cs="Times New Roman"/>
          <w:szCs w:val="24"/>
        </w:rPr>
        <w:t>, Volume 23, Amsterdam: Elsevier, 2005. Pp. 127-175.</w:t>
      </w:r>
    </w:p>
    <w:p w:rsidR="00E800A6" w:rsidRPr="00EE7B25" w:rsidRDefault="00E800A6" w:rsidP="00327225">
      <w:pPr>
        <w:autoSpaceDE w:val="0"/>
        <w:autoSpaceDN w:val="0"/>
        <w:adjustRightInd w:val="0"/>
        <w:ind w:left="360" w:hanging="360"/>
        <w:rPr>
          <w:rFonts w:cs="Times New Roman"/>
          <w:szCs w:val="24"/>
        </w:rPr>
      </w:pPr>
      <w:r w:rsidRPr="00EE7B25">
        <w:rPr>
          <w:rFonts w:cs="Times New Roman"/>
          <w:szCs w:val="24"/>
        </w:rPr>
        <w:t>"Financial Clearing Systems" (with David F. Weiman). In Richard Nelson, ed.,</w:t>
      </w:r>
      <w:r w:rsidRPr="00EE7B25">
        <w:rPr>
          <w:rFonts w:cs="Times New Roman"/>
          <w:szCs w:val="24"/>
        </w:rPr>
        <w:br/>
      </w:r>
      <w:r w:rsidRPr="00EE7B25">
        <w:rPr>
          <w:rFonts w:cs="Times New Roman"/>
          <w:i/>
          <w:szCs w:val="24"/>
        </w:rPr>
        <w:t>Complexity and Limits of Market Organization</w:t>
      </w:r>
      <w:r w:rsidRPr="00EE7B25">
        <w:rPr>
          <w:rFonts w:cs="Times New Roman"/>
          <w:szCs w:val="24"/>
        </w:rPr>
        <w:t>, New York: Russell Sage, 2005. Pp. 114-155.</w:t>
      </w:r>
    </w:p>
    <w:p w:rsidR="00E800A6" w:rsidRPr="00EE7B25" w:rsidRDefault="00E800A6" w:rsidP="00327225">
      <w:pPr>
        <w:autoSpaceDE w:val="0"/>
        <w:autoSpaceDN w:val="0"/>
        <w:adjustRightInd w:val="0"/>
        <w:ind w:left="360" w:hanging="360"/>
        <w:rPr>
          <w:rFonts w:cs="Times New Roman"/>
          <w:szCs w:val="24"/>
        </w:rPr>
      </w:pPr>
      <w:r w:rsidRPr="00EE7B25">
        <w:rPr>
          <w:rFonts w:cs="Times New Roman"/>
          <w:szCs w:val="24"/>
        </w:rPr>
        <w:t>"A Golden Age? Unemployment and the American Labor Market, 1880-1910" (with</w:t>
      </w:r>
      <w:r w:rsidR="003B7593" w:rsidRPr="00EE7B25">
        <w:rPr>
          <w:rFonts w:cs="Times New Roman"/>
          <w:szCs w:val="24"/>
        </w:rPr>
        <w:t xml:space="preserve"> </w:t>
      </w:r>
      <w:r w:rsidRPr="00EE7B25">
        <w:rPr>
          <w:rFonts w:cs="Times New Roman"/>
          <w:szCs w:val="24"/>
        </w:rPr>
        <w:t xml:space="preserve">Mark Thomas), </w:t>
      </w:r>
      <w:r w:rsidRPr="00EE7B25">
        <w:rPr>
          <w:rFonts w:cs="Times New Roman"/>
          <w:i/>
          <w:szCs w:val="24"/>
        </w:rPr>
        <w:t>Journal of Economic History</w:t>
      </w:r>
      <w:r w:rsidRPr="00EE7B25">
        <w:rPr>
          <w:rFonts w:cs="Times New Roman"/>
          <w:szCs w:val="24"/>
        </w:rPr>
        <w:t>, LXIII (December, 2003), pp. 959-994.</w:t>
      </w:r>
    </w:p>
    <w:p w:rsidR="00E800A6" w:rsidRPr="00EE7B25" w:rsidRDefault="00E800A6" w:rsidP="00327225">
      <w:pPr>
        <w:autoSpaceDE w:val="0"/>
        <w:autoSpaceDN w:val="0"/>
        <w:adjustRightInd w:val="0"/>
        <w:ind w:left="360" w:hanging="360"/>
        <w:rPr>
          <w:rFonts w:cs="Times New Roman"/>
          <w:szCs w:val="24"/>
        </w:rPr>
      </w:pPr>
      <w:r w:rsidRPr="00EE7B25">
        <w:rPr>
          <w:rFonts w:cs="Times New Roman"/>
          <w:szCs w:val="24"/>
        </w:rPr>
        <w:t>"Wage Adjustment under Low Inflation: Evidence from U.S. History" (with Chris</w:t>
      </w:r>
      <w:r w:rsidR="00A75321" w:rsidRPr="00EE7B25">
        <w:rPr>
          <w:rFonts w:cs="Times New Roman"/>
          <w:szCs w:val="24"/>
        </w:rPr>
        <w:t>topher L.</w:t>
      </w:r>
      <w:r w:rsidRPr="00EE7B25">
        <w:rPr>
          <w:rFonts w:cs="Times New Roman"/>
          <w:szCs w:val="24"/>
        </w:rPr>
        <w:t xml:space="preserve"> Hanes), </w:t>
      </w:r>
      <w:r w:rsidRPr="00EE7B25">
        <w:rPr>
          <w:rFonts w:cs="Times New Roman"/>
          <w:i/>
          <w:szCs w:val="24"/>
        </w:rPr>
        <w:t>American Economic Review</w:t>
      </w:r>
      <w:r w:rsidRPr="00EE7B25">
        <w:rPr>
          <w:rFonts w:cs="Times New Roman"/>
          <w:szCs w:val="24"/>
        </w:rPr>
        <w:t>, 93 (September, 2003), pp. 1414-1424.</w:t>
      </w:r>
    </w:p>
    <w:p w:rsidR="00E800A6" w:rsidRPr="00EE7B25" w:rsidRDefault="00E800A6" w:rsidP="00327225">
      <w:pPr>
        <w:autoSpaceDE w:val="0"/>
        <w:autoSpaceDN w:val="0"/>
        <w:adjustRightInd w:val="0"/>
        <w:ind w:left="360" w:hanging="360"/>
        <w:rPr>
          <w:rFonts w:cs="Times New Roman"/>
          <w:szCs w:val="24"/>
        </w:rPr>
      </w:pPr>
      <w:r w:rsidRPr="00EE7B25">
        <w:rPr>
          <w:rFonts w:cs="Times New Roman"/>
          <w:szCs w:val="24"/>
        </w:rPr>
        <w:t>"Industrialization and Wage Inequality in Nineteenth-Century Urban America" (with M</w:t>
      </w:r>
      <w:r w:rsidR="00A75321" w:rsidRPr="00EE7B25">
        <w:rPr>
          <w:rFonts w:cs="Times New Roman"/>
          <w:szCs w:val="24"/>
        </w:rPr>
        <w:t>ark</w:t>
      </w:r>
      <w:r w:rsidR="003B7593" w:rsidRPr="00EE7B25">
        <w:rPr>
          <w:rFonts w:cs="Times New Roman"/>
          <w:szCs w:val="24"/>
        </w:rPr>
        <w:t xml:space="preserve"> </w:t>
      </w:r>
      <w:r w:rsidRPr="00EE7B25">
        <w:rPr>
          <w:rFonts w:cs="Times New Roman"/>
          <w:szCs w:val="24"/>
        </w:rPr>
        <w:t xml:space="preserve">Thomas), </w:t>
      </w:r>
      <w:r w:rsidRPr="00EE7B25">
        <w:rPr>
          <w:rFonts w:cs="Times New Roman"/>
          <w:i/>
          <w:szCs w:val="24"/>
        </w:rPr>
        <w:t>Journal of Income Distribution</w:t>
      </w:r>
      <w:r w:rsidRPr="00EE7B25">
        <w:rPr>
          <w:rFonts w:cs="Times New Roman"/>
          <w:szCs w:val="24"/>
        </w:rPr>
        <w:t>, 9 (2000), pp. 39-64.</w:t>
      </w:r>
    </w:p>
    <w:p w:rsidR="00E800A6" w:rsidRPr="00EE7B25" w:rsidRDefault="00E800A6" w:rsidP="00327225">
      <w:pPr>
        <w:autoSpaceDE w:val="0"/>
        <w:autoSpaceDN w:val="0"/>
        <w:adjustRightInd w:val="0"/>
        <w:ind w:left="360" w:hanging="360"/>
        <w:rPr>
          <w:rFonts w:cs="Times New Roman"/>
          <w:szCs w:val="24"/>
        </w:rPr>
      </w:pPr>
      <w:r w:rsidRPr="00EE7B25">
        <w:rPr>
          <w:rFonts w:cs="Times New Roman"/>
          <w:szCs w:val="24"/>
        </w:rPr>
        <w:t xml:space="preserve">"Savings and Early Economic Growth in the United States and Japan," </w:t>
      </w:r>
      <w:r w:rsidRPr="00EE7B25">
        <w:rPr>
          <w:rFonts w:cs="Times New Roman"/>
          <w:i/>
          <w:szCs w:val="24"/>
        </w:rPr>
        <w:t>Japan and the</w:t>
      </w:r>
      <w:r w:rsidR="003B7593" w:rsidRPr="00EE7B25">
        <w:rPr>
          <w:rFonts w:cs="Times New Roman"/>
          <w:i/>
          <w:szCs w:val="24"/>
        </w:rPr>
        <w:t xml:space="preserve"> </w:t>
      </w:r>
      <w:r w:rsidRPr="00EE7B25">
        <w:rPr>
          <w:rFonts w:cs="Times New Roman"/>
          <w:i/>
          <w:szCs w:val="24"/>
        </w:rPr>
        <w:t>World Economy</w:t>
      </w:r>
      <w:r w:rsidRPr="00EE7B25">
        <w:rPr>
          <w:rFonts w:cs="Times New Roman"/>
          <w:szCs w:val="24"/>
        </w:rPr>
        <w:t xml:space="preserve">, 11 (1999), pp. 161-83. </w:t>
      </w:r>
    </w:p>
    <w:p w:rsidR="00E800A6" w:rsidRPr="00EE7B25" w:rsidRDefault="00E800A6" w:rsidP="00327225">
      <w:pPr>
        <w:autoSpaceDE w:val="0"/>
        <w:autoSpaceDN w:val="0"/>
        <w:adjustRightInd w:val="0"/>
        <w:ind w:left="360" w:hanging="360"/>
        <w:rPr>
          <w:rFonts w:cs="Times New Roman"/>
          <w:szCs w:val="24"/>
        </w:rPr>
      </w:pPr>
      <w:r w:rsidRPr="00EE7B25">
        <w:rPr>
          <w:rFonts w:cs="Times New Roman"/>
          <w:szCs w:val="24"/>
        </w:rPr>
        <w:t>"The Early History of Nominal Wage Rigidity in American Industrial Labor Markets,"</w:t>
      </w:r>
      <w:r w:rsidR="003B7593" w:rsidRPr="00EE7B25">
        <w:rPr>
          <w:rFonts w:cs="Times New Roman"/>
          <w:szCs w:val="24"/>
        </w:rPr>
        <w:t xml:space="preserve"> </w:t>
      </w:r>
      <w:r w:rsidRPr="00EE7B25">
        <w:rPr>
          <w:rFonts w:cs="Times New Roman"/>
          <w:i/>
          <w:szCs w:val="24"/>
        </w:rPr>
        <w:t>Rivista di Storia Economica</w:t>
      </w:r>
      <w:r w:rsidRPr="00EE7B25">
        <w:rPr>
          <w:rFonts w:cs="Times New Roman"/>
          <w:szCs w:val="24"/>
        </w:rPr>
        <w:t>, XIV (December, 1998), pp. 243-73.</w:t>
      </w:r>
    </w:p>
    <w:p w:rsidR="00E800A6" w:rsidRPr="00EE7B25" w:rsidRDefault="00E800A6" w:rsidP="00327225">
      <w:pPr>
        <w:autoSpaceDE w:val="0"/>
        <w:autoSpaceDN w:val="0"/>
        <w:adjustRightInd w:val="0"/>
        <w:ind w:left="360" w:hanging="360"/>
        <w:rPr>
          <w:rFonts w:cs="Times New Roman"/>
          <w:szCs w:val="24"/>
        </w:rPr>
      </w:pPr>
      <w:r w:rsidRPr="00EE7B25">
        <w:rPr>
          <w:rFonts w:cs="Times New Roman"/>
          <w:szCs w:val="24"/>
        </w:rPr>
        <w:t>"The Rise and Fall of the Commercial Paper Market, 1900-1930." In: M. Bordo and R.</w:t>
      </w:r>
      <w:r w:rsidR="003B7593" w:rsidRPr="00EE7B25">
        <w:rPr>
          <w:rFonts w:cs="Times New Roman"/>
          <w:szCs w:val="24"/>
        </w:rPr>
        <w:t xml:space="preserve"> </w:t>
      </w:r>
      <w:r w:rsidRPr="00EE7B25">
        <w:rPr>
          <w:rFonts w:cs="Times New Roman"/>
          <w:szCs w:val="24"/>
        </w:rPr>
        <w:t xml:space="preserve">Sylla, eds., </w:t>
      </w:r>
      <w:r w:rsidRPr="00EE7B25">
        <w:rPr>
          <w:rFonts w:cs="Times New Roman"/>
          <w:i/>
          <w:szCs w:val="24"/>
        </w:rPr>
        <w:t>Anglo-American Finance: Financial Markets and Institutions in 20th Century North America and the UK</w:t>
      </w:r>
      <w:r w:rsidRPr="00EE7B25">
        <w:rPr>
          <w:rFonts w:cs="Times New Roman"/>
          <w:szCs w:val="24"/>
        </w:rPr>
        <w:t>, Homewood, IL: Dow Jones-Irwin, 1996. Pp. 219-59.</w:t>
      </w:r>
    </w:p>
    <w:p w:rsidR="00E800A6" w:rsidRPr="00EE7B25" w:rsidRDefault="00E800A6" w:rsidP="00327225">
      <w:pPr>
        <w:pStyle w:val="Level1"/>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EE7B25">
        <w:rPr>
          <w:szCs w:val="24"/>
        </w:rPr>
        <w:t>"Reconstructing the Pattern of American Unemployment Before World War I,"</w:t>
      </w:r>
      <w:r w:rsidRPr="00EE7B25">
        <w:rPr>
          <w:szCs w:val="24"/>
        </w:rPr>
        <w:br/>
      </w:r>
      <w:r w:rsidRPr="00EE7B25">
        <w:rPr>
          <w:i/>
          <w:szCs w:val="24"/>
        </w:rPr>
        <w:t>Economica</w:t>
      </w:r>
      <w:r w:rsidRPr="00EE7B25">
        <w:rPr>
          <w:szCs w:val="24"/>
        </w:rPr>
        <w:t>, 62 (August, 1995), pp. 291-311.</w:t>
      </w:r>
    </w:p>
    <w:p w:rsidR="00E800A6" w:rsidRPr="00EE7B25" w:rsidRDefault="00E800A6" w:rsidP="00327225">
      <w:pPr>
        <w:pStyle w:val="Level1"/>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EE7B25">
        <w:rPr>
          <w:szCs w:val="24"/>
        </w:rPr>
        <w:t xml:space="preserve">"Job Tenure in the Gilded Age." In: George Grantham and Mary MacKinnon eds., </w:t>
      </w:r>
      <w:r w:rsidRPr="00EE7B25">
        <w:rPr>
          <w:i/>
          <w:szCs w:val="24"/>
        </w:rPr>
        <w:t>Labour</w:t>
      </w:r>
      <w:r w:rsidR="003B7593" w:rsidRPr="00EE7B25">
        <w:rPr>
          <w:i/>
          <w:szCs w:val="24"/>
        </w:rPr>
        <w:t xml:space="preserve"> </w:t>
      </w:r>
      <w:r w:rsidRPr="00EE7B25">
        <w:rPr>
          <w:i/>
          <w:szCs w:val="24"/>
        </w:rPr>
        <w:t>Market Evolution</w:t>
      </w:r>
      <w:r w:rsidRPr="00EE7B25">
        <w:rPr>
          <w:szCs w:val="24"/>
        </w:rPr>
        <w:t>, London: Routledge Kegan Paul, 1994. Pp. 185-204.</w:t>
      </w:r>
    </w:p>
    <w:p w:rsidR="00E800A6" w:rsidRPr="00EE7B25" w:rsidRDefault="00E800A6" w:rsidP="00327225">
      <w:pPr>
        <w:pStyle w:val="Level1"/>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EE7B25">
        <w:rPr>
          <w:szCs w:val="24"/>
        </w:rPr>
        <w:t xml:space="preserve">"Economic Instability in Nineteenth-Century America," </w:t>
      </w:r>
      <w:r w:rsidRPr="00EE7B25">
        <w:rPr>
          <w:i/>
          <w:szCs w:val="24"/>
        </w:rPr>
        <w:t>American Economic Review</w:t>
      </w:r>
      <w:r w:rsidRPr="00EE7B25">
        <w:rPr>
          <w:szCs w:val="24"/>
        </w:rPr>
        <w:t>, 83</w:t>
      </w:r>
      <w:r w:rsidR="003B7593" w:rsidRPr="00EE7B25">
        <w:rPr>
          <w:szCs w:val="24"/>
        </w:rPr>
        <w:t xml:space="preserve"> </w:t>
      </w:r>
      <w:r w:rsidRPr="00EE7B25">
        <w:rPr>
          <w:szCs w:val="24"/>
        </w:rPr>
        <w:t>(September, 1993), pp. 710-31.</w:t>
      </w:r>
    </w:p>
    <w:p w:rsidR="00E800A6" w:rsidRPr="00EE7B25" w:rsidRDefault="00E800A6" w:rsidP="00327225">
      <w:pPr>
        <w:pStyle w:val="Level1"/>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EE7B25">
        <w:rPr>
          <w:szCs w:val="24"/>
        </w:rPr>
        <w:t xml:space="preserve">"The Stability of the Nineteenth-Century Phillips Curve Relationship," </w:t>
      </w:r>
      <w:r w:rsidRPr="00EE7B25">
        <w:rPr>
          <w:i/>
          <w:szCs w:val="24"/>
        </w:rPr>
        <w:t>Explorations in</w:t>
      </w:r>
      <w:r w:rsidR="003B7593" w:rsidRPr="00EE7B25">
        <w:rPr>
          <w:i/>
          <w:szCs w:val="24"/>
        </w:rPr>
        <w:t xml:space="preserve"> </w:t>
      </w:r>
      <w:r w:rsidRPr="00EE7B25">
        <w:rPr>
          <w:i/>
          <w:szCs w:val="24"/>
        </w:rPr>
        <w:t>Economic History</w:t>
      </w:r>
      <w:r w:rsidRPr="00EE7B25">
        <w:rPr>
          <w:szCs w:val="24"/>
        </w:rPr>
        <w:t>, XXVI (April, 1989), pp. 117-34.</w:t>
      </w:r>
    </w:p>
    <w:p w:rsidR="00E800A6" w:rsidRPr="00EE7B25" w:rsidRDefault="00E800A6" w:rsidP="00327225">
      <w:pPr>
        <w:pStyle w:val="Level1"/>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EE7B25">
        <w:rPr>
          <w:szCs w:val="24"/>
        </w:rPr>
        <w:t>"Sources of Savings in the Nineteenth-Century United States" (with Jonathan Skinner).</w:t>
      </w:r>
      <w:r w:rsidR="003B7593" w:rsidRPr="00EE7B25">
        <w:rPr>
          <w:szCs w:val="24"/>
        </w:rPr>
        <w:t xml:space="preserve"> </w:t>
      </w:r>
      <w:r w:rsidRPr="00EE7B25">
        <w:rPr>
          <w:szCs w:val="24"/>
        </w:rPr>
        <w:t xml:space="preserve">In: Peter Kilby, ed., </w:t>
      </w:r>
      <w:r w:rsidRPr="00EE7B25">
        <w:rPr>
          <w:i/>
          <w:szCs w:val="24"/>
        </w:rPr>
        <w:t>Quantity and Quiddity: Essays in U.S. Economic History in Honor of Stanley Lebergott</w:t>
      </w:r>
      <w:r w:rsidRPr="00EE7B25">
        <w:rPr>
          <w:szCs w:val="24"/>
        </w:rPr>
        <w:t xml:space="preserve">, Middletown, CT: Wesleyan University Press, 1987. Pp. 255-85. </w:t>
      </w:r>
    </w:p>
    <w:p w:rsidR="00E800A6" w:rsidRPr="00EE7B25" w:rsidRDefault="00E800A6" w:rsidP="00327225">
      <w:pPr>
        <w:pStyle w:val="Level1"/>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EE7B25">
        <w:rPr>
          <w:szCs w:val="24"/>
        </w:rPr>
        <w:t xml:space="preserve">"The Resolution of the Labor Scarcity Paradox," (with Jonathan Skinner), </w:t>
      </w:r>
      <w:r w:rsidRPr="00EE7B25">
        <w:rPr>
          <w:i/>
          <w:szCs w:val="24"/>
        </w:rPr>
        <w:t>Journal of</w:t>
      </w:r>
      <w:r w:rsidR="003B7593" w:rsidRPr="00EE7B25">
        <w:rPr>
          <w:i/>
          <w:szCs w:val="24"/>
        </w:rPr>
        <w:t xml:space="preserve"> </w:t>
      </w:r>
      <w:r w:rsidRPr="00EE7B25">
        <w:rPr>
          <w:i/>
          <w:szCs w:val="24"/>
        </w:rPr>
        <w:t>Economic History</w:t>
      </w:r>
      <w:r w:rsidRPr="00EE7B25">
        <w:rPr>
          <w:szCs w:val="24"/>
        </w:rPr>
        <w:t>, XLV (September, 1985), pp. 513-40.</w:t>
      </w:r>
    </w:p>
    <w:p w:rsidR="00E800A6" w:rsidRPr="00EE7B25" w:rsidRDefault="00E800A6" w:rsidP="00327225">
      <w:pPr>
        <w:pStyle w:val="Level1"/>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EE7B25">
        <w:rPr>
          <w:szCs w:val="24"/>
        </w:rPr>
        <w:t xml:space="preserve">"The Use of General Equilibrium Analysis in Economic History," </w:t>
      </w:r>
      <w:r w:rsidRPr="00EE7B25">
        <w:rPr>
          <w:i/>
          <w:szCs w:val="24"/>
        </w:rPr>
        <w:t>Explorations in</w:t>
      </w:r>
      <w:r w:rsidRPr="00EE7B25">
        <w:rPr>
          <w:i/>
          <w:szCs w:val="24"/>
        </w:rPr>
        <w:br/>
        <w:t>Economic History</w:t>
      </w:r>
      <w:r w:rsidRPr="00EE7B25">
        <w:rPr>
          <w:szCs w:val="24"/>
        </w:rPr>
        <w:t xml:space="preserve">, XXI (July, 1984), pp. 231-53. </w:t>
      </w:r>
    </w:p>
    <w:p w:rsidR="00E800A6" w:rsidRPr="00EE7B25" w:rsidRDefault="00E800A6" w:rsidP="00327225">
      <w:pPr>
        <w:pStyle w:val="Level1"/>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EE7B25">
        <w:rPr>
          <w:szCs w:val="24"/>
        </w:rPr>
        <w:t xml:space="preserve">"Public Debt Management Policy and Nineteenth-Century American Economic Growth," </w:t>
      </w:r>
      <w:r w:rsidRPr="00EE7B25">
        <w:rPr>
          <w:i/>
          <w:szCs w:val="24"/>
        </w:rPr>
        <w:t>Explorations in Economic History</w:t>
      </w:r>
      <w:r w:rsidRPr="00EE7B25">
        <w:rPr>
          <w:szCs w:val="24"/>
        </w:rPr>
        <w:t xml:space="preserve">, XXI (April, 1984), pp. 192-217. </w:t>
      </w:r>
    </w:p>
    <w:p w:rsidR="00E800A6" w:rsidRPr="00EE7B25" w:rsidRDefault="00E800A6" w:rsidP="00327225">
      <w:pPr>
        <w:pStyle w:val="Level1"/>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EE7B25">
        <w:rPr>
          <w:szCs w:val="24"/>
        </w:rPr>
        <w:t xml:space="preserve">"Structural Change in American Manufacturing, 1850-1890," </w:t>
      </w:r>
      <w:r w:rsidRPr="00EE7B25">
        <w:rPr>
          <w:i/>
          <w:szCs w:val="24"/>
        </w:rPr>
        <w:t>Journal of Economic</w:t>
      </w:r>
      <w:r w:rsidRPr="00EE7B25">
        <w:rPr>
          <w:szCs w:val="24"/>
        </w:rPr>
        <w:br/>
      </w:r>
      <w:r w:rsidRPr="00EE7B25">
        <w:rPr>
          <w:i/>
          <w:szCs w:val="24"/>
        </w:rPr>
        <w:t>History</w:t>
      </w:r>
      <w:r w:rsidRPr="00EE7B25">
        <w:rPr>
          <w:szCs w:val="24"/>
        </w:rPr>
        <w:t xml:space="preserve">, XLII (June, 1983), pp. 433-60. </w:t>
      </w:r>
    </w:p>
    <w:p w:rsidR="00E800A6" w:rsidRPr="00EE7B25" w:rsidRDefault="00E800A6" w:rsidP="00327225">
      <w:pPr>
        <w:pStyle w:val="Level1"/>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EE7B25">
        <w:rPr>
          <w:szCs w:val="24"/>
        </w:rPr>
        <w:t xml:space="preserve">"The Optimal Tariff in the Antebellum United States," </w:t>
      </w:r>
      <w:r w:rsidRPr="00EE7B25">
        <w:rPr>
          <w:i/>
          <w:szCs w:val="24"/>
        </w:rPr>
        <w:t>American Economic Review</w:t>
      </w:r>
      <w:r w:rsidRPr="00EE7B25">
        <w:rPr>
          <w:szCs w:val="24"/>
        </w:rPr>
        <w:t>, LXXI</w:t>
      </w:r>
      <w:r w:rsidR="003B7593" w:rsidRPr="00EE7B25">
        <w:rPr>
          <w:szCs w:val="24"/>
        </w:rPr>
        <w:t xml:space="preserve"> </w:t>
      </w:r>
      <w:r w:rsidRPr="00EE7B25">
        <w:rPr>
          <w:szCs w:val="24"/>
        </w:rPr>
        <w:t>(September, 1981), pp. 726-34.</w:t>
      </w:r>
    </w:p>
    <w:p w:rsidR="00E800A6" w:rsidRPr="00EE7B25" w:rsidRDefault="00E800A6" w:rsidP="00327225">
      <w:pPr>
        <w:pStyle w:val="Level1"/>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EE7B25">
        <w:rPr>
          <w:szCs w:val="24"/>
        </w:rPr>
        <w:t xml:space="preserve">"Some Evidence on Relative Labor Scarcity in Nineteenth-Century American </w:t>
      </w:r>
      <w:r w:rsidRPr="00EE7B25">
        <w:rPr>
          <w:szCs w:val="24"/>
        </w:rPr>
        <w:br/>
        <w:t xml:space="preserve">Manufacturing," </w:t>
      </w:r>
      <w:r w:rsidRPr="00EE7B25">
        <w:rPr>
          <w:i/>
          <w:szCs w:val="24"/>
        </w:rPr>
        <w:t>Explorations in Economic History</w:t>
      </w:r>
      <w:r w:rsidRPr="00EE7B25">
        <w:rPr>
          <w:szCs w:val="24"/>
        </w:rPr>
        <w:t>, XVIII (September, 1981), pp. 376-88.</w:t>
      </w:r>
    </w:p>
    <w:p w:rsidR="00E800A6" w:rsidRPr="00EE7B25" w:rsidRDefault="00E800A6" w:rsidP="00327225">
      <w:pPr>
        <w:pStyle w:val="Level1"/>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EE7B25">
        <w:rPr>
          <w:szCs w:val="24"/>
        </w:rPr>
        <w:t xml:space="preserve">"Financial Underdevelopment in the Postbellum South," </w:t>
      </w:r>
      <w:r w:rsidRPr="00EE7B25">
        <w:rPr>
          <w:i/>
          <w:szCs w:val="24"/>
        </w:rPr>
        <w:t>Journal of Interdisciplinary</w:t>
      </w:r>
      <w:r w:rsidR="003B7593" w:rsidRPr="00EE7B25">
        <w:rPr>
          <w:i/>
          <w:szCs w:val="24"/>
        </w:rPr>
        <w:t xml:space="preserve"> </w:t>
      </w:r>
      <w:r w:rsidRPr="00EE7B25">
        <w:rPr>
          <w:i/>
          <w:szCs w:val="24"/>
        </w:rPr>
        <w:t>History</w:t>
      </w:r>
      <w:r w:rsidRPr="00EE7B25">
        <w:rPr>
          <w:szCs w:val="24"/>
        </w:rPr>
        <w:t xml:space="preserve">, XI (Winter, 1980), pp. 443-54. </w:t>
      </w:r>
    </w:p>
    <w:p w:rsidR="00E800A6" w:rsidRPr="00EE7B25" w:rsidRDefault="00E800A6" w:rsidP="00327225">
      <w:pPr>
        <w:pStyle w:val="Level1"/>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EE7B25">
        <w:rPr>
          <w:szCs w:val="24"/>
        </w:rPr>
        <w:t xml:space="preserve">"Cost Functions of Postbellum National Banks," </w:t>
      </w:r>
      <w:r w:rsidRPr="00EE7B25">
        <w:rPr>
          <w:i/>
          <w:szCs w:val="24"/>
        </w:rPr>
        <w:t>Explorations in Economic History</w:t>
      </w:r>
      <w:r w:rsidRPr="00EE7B25">
        <w:rPr>
          <w:szCs w:val="24"/>
        </w:rPr>
        <w:t>, XV</w:t>
      </w:r>
      <w:r w:rsidR="003B7593" w:rsidRPr="00EE7B25">
        <w:rPr>
          <w:szCs w:val="24"/>
        </w:rPr>
        <w:t xml:space="preserve"> </w:t>
      </w:r>
      <w:r w:rsidRPr="00EE7B25">
        <w:rPr>
          <w:szCs w:val="24"/>
        </w:rPr>
        <w:t>(April, 1978), pp. 184-95.</w:t>
      </w:r>
    </w:p>
    <w:p w:rsidR="00E800A6" w:rsidRPr="00EE7B25" w:rsidRDefault="00E800A6" w:rsidP="00327225">
      <w:pPr>
        <w:pStyle w:val="Level1"/>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EE7B25">
        <w:rPr>
          <w:szCs w:val="24"/>
        </w:rPr>
        <w:t xml:space="preserve">"The Welfare Effects of the Antebellum Tariff: A General Equilibrium Analysis," </w:t>
      </w:r>
      <w:r w:rsidRPr="00EE7B25">
        <w:rPr>
          <w:szCs w:val="24"/>
        </w:rPr>
        <w:br/>
      </w:r>
      <w:r w:rsidRPr="00EE7B25">
        <w:rPr>
          <w:i/>
          <w:szCs w:val="24"/>
        </w:rPr>
        <w:t>Explorations in Economic History</w:t>
      </w:r>
      <w:r w:rsidRPr="00EE7B25">
        <w:rPr>
          <w:szCs w:val="24"/>
        </w:rPr>
        <w:t xml:space="preserve">, XV (July, 1978), pp. 231-56. </w:t>
      </w:r>
    </w:p>
    <w:p w:rsidR="00E800A6" w:rsidRPr="00EE7B25" w:rsidRDefault="00E800A6" w:rsidP="00327225">
      <w:pPr>
        <w:pStyle w:val="Level1"/>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EE7B25">
        <w:rPr>
          <w:szCs w:val="24"/>
        </w:rPr>
        <w:t>"Banking Market Structure, Risk, and the Pattern of Local Interest Rates in the United</w:t>
      </w:r>
      <w:r w:rsidR="003B7593" w:rsidRPr="00EE7B25">
        <w:rPr>
          <w:szCs w:val="24"/>
        </w:rPr>
        <w:t xml:space="preserve"> </w:t>
      </w:r>
      <w:r w:rsidRPr="00EE7B25">
        <w:rPr>
          <w:szCs w:val="24"/>
        </w:rPr>
        <w:t xml:space="preserve">States, 1893-1911," </w:t>
      </w:r>
      <w:r w:rsidRPr="00EE7B25">
        <w:rPr>
          <w:i/>
          <w:szCs w:val="24"/>
        </w:rPr>
        <w:t>Review of Economics and Statistics</w:t>
      </w:r>
      <w:r w:rsidRPr="00EE7B25">
        <w:rPr>
          <w:szCs w:val="24"/>
        </w:rPr>
        <w:t xml:space="preserve">, LVIII (November, 1976), pp. 453-62. </w:t>
      </w:r>
    </w:p>
    <w:p w:rsidR="00E800A6" w:rsidRPr="00EE7B25" w:rsidRDefault="00E800A6" w:rsidP="00327225">
      <w:pPr>
        <w:pStyle w:val="Level1"/>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EE7B25">
        <w:rPr>
          <w:szCs w:val="24"/>
        </w:rPr>
        <w:t xml:space="preserve">"The Conundrum of the Low Issue of National Bank Notes," </w:t>
      </w:r>
      <w:r w:rsidRPr="00EE7B25">
        <w:rPr>
          <w:i/>
          <w:szCs w:val="24"/>
        </w:rPr>
        <w:t>Journal of Political</w:t>
      </w:r>
      <w:r w:rsidRPr="00EE7B25">
        <w:rPr>
          <w:i/>
          <w:szCs w:val="24"/>
        </w:rPr>
        <w:br/>
        <w:t>Economy,</w:t>
      </w:r>
      <w:r w:rsidRPr="00EE7B25">
        <w:rPr>
          <w:szCs w:val="24"/>
        </w:rPr>
        <w:t xml:space="preserve"> LXXXIV (April, 1976), pp. 359-67. </w:t>
      </w:r>
    </w:p>
    <w:p w:rsidR="00E800A6" w:rsidRPr="00EE7B25" w:rsidRDefault="00E800A6" w:rsidP="00327225">
      <w:pPr>
        <w:pStyle w:val="Level1"/>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EE7B25">
        <w:rPr>
          <w:szCs w:val="24"/>
        </w:rPr>
        <w:t xml:space="preserve">"The Development of the National Money Market," </w:t>
      </w:r>
      <w:r w:rsidRPr="00EE7B25">
        <w:rPr>
          <w:i/>
          <w:szCs w:val="24"/>
        </w:rPr>
        <w:t>Journal of Economic History</w:t>
      </w:r>
      <w:r w:rsidRPr="00EE7B25">
        <w:rPr>
          <w:szCs w:val="24"/>
        </w:rPr>
        <w:t>, XXXVI</w:t>
      </w:r>
      <w:r w:rsidR="003B7593" w:rsidRPr="00EE7B25">
        <w:rPr>
          <w:szCs w:val="24"/>
        </w:rPr>
        <w:t xml:space="preserve">  </w:t>
      </w:r>
      <w:r w:rsidRPr="00EE7B25">
        <w:rPr>
          <w:szCs w:val="24"/>
        </w:rPr>
        <w:t xml:space="preserve">(December, 1976), pp. 878-97. </w:t>
      </w:r>
    </w:p>
    <w:p w:rsidR="00E800A6" w:rsidRPr="00EE7B25" w:rsidRDefault="00E800A6" w:rsidP="00327225">
      <w:pPr>
        <w:pStyle w:val="Level1"/>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EE7B25">
        <w:rPr>
          <w:szCs w:val="24"/>
        </w:rPr>
        <w:t xml:space="preserve">"Portfolio Selection with an Imperfectly Competitive Asset Market," </w:t>
      </w:r>
      <w:r w:rsidRPr="00EE7B25">
        <w:rPr>
          <w:i/>
          <w:szCs w:val="24"/>
        </w:rPr>
        <w:t>Journal of Financial and Quantitative Analysis</w:t>
      </w:r>
      <w:r w:rsidRPr="00EE7B25">
        <w:rPr>
          <w:szCs w:val="24"/>
        </w:rPr>
        <w:t>, XI (December, 1976), pp. 831-46.</w:t>
      </w:r>
    </w:p>
    <w:sectPr w:rsidR="00E800A6" w:rsidRPr="00EE7B25" w:rsidSect="00747A00">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E70" w:rsidRDefault="00C51E70" w:rsidP="00D6313A">
      <w:r>
        <w:separator/>
      </w:r>
    </w:p>
  </w:endnote>
  <w:endnote w:type="continuationSeparator" w:id="0">
    <w:p w:rsidR="00C51E70" w:rsidRDefault="00C51E70" w:rsidP="00D6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685769"/>
      <w:docPartObj>
        <w:docPartGallery w:val="Page Numbers (Bottom of Page)"/>
        <w:docPartUnique/>
      </w:docPartObj>
    </w:sdtPr>
    <w:sdtEndPr/>
    <w:sdtContent>
      <w:p w:rsidR="006942B3" w:rsidRDefault="006877F4">
        <w:pPr>
          <w:pStyle w:val="Footer"/>
          <w:jc w:val="center"/>
        </w:pPr>
        <w:r>
          <w:fldChar w:fldCharType="begin"/>
        </w:r>
        <w:r w:rsidR="00BD6F9B">
          <w:instrText xml:space="preserve"> PAGE   \* MERGEFORMAT </w:instrText>
        </w:r>
        <w:r>
          <w:fldChar w:fldCharType="separate"/>
        </w:r>
        <w:r w:rsidR="00FF65D2">
          <w:rPr>
            <w:noProof/>
          </w:rPr>
          <w:t>4</w:t>
        </w:r>
        <w:r>
          <w:rPr>
            <w:noProof/>
          </w:rPr>
          <w:fldChar w:fldCharType="end"/>
        </w:r>
      </w:p>
    </w:sdtContent>
  </w:sdt>
  <w:p w:rsidR="006942B3" w:rsidRDefault="00694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E70" w:rsidRDefault="00C51E70" w:rsidP="00D6313A">
      <w:r>
        <w:separator/>
      </w:r>
    </w:p>
  </w:footnote>
  <w:footnote w:type="continuationSeparator" w:id="0">
    <w:p w:rsidR="00C51E70" w:rsidRDefault="00C51E70" w:rsidP="00D6313A">
      <w:r>
        <w:continuationSeparator/>
      </w:r>
    </w:p>
  </w:footnote>
  <w:footnote w:id="1">
    <w:p w:rsidR="00A75321" w:rsidRDefault="00A75321">
      <w:pPr>
        <w:pStyle w:val="FootnoteText"/>
      </w:pPr>
      <w:r>
        <w:rPr>
          <w:rStyle w:val="FootnoteReference"/>
        </w:rPr>
        <w:footnoteRef/>
      </w:r>
      <w:r>
        <w:t xml:space="preserve"> Composed by Christopher L. Hanes (SUNY-Binghamton), Hugh Rockoff (Rutgers University), Mark Thomas (University of Virginia), and David F. Weiman (Barnard College, Columbia University)</w:t>
      </w:r>
    </w:p>
  </w:footnote>
  <w:footnote w:id="2">
    <w:p w:rsidR="00E3363A" w:rsidRDefault="00E3363A" w:rsidP="00E3363A">
      <w:pPr>
        <w:pStyle w:val="FootnoteText"/>
      </w:pPr>
      <w:r>
        <w:rPr>
          <w:rStyle w:val="FootnoteReference"/>
        </w:rPr>
        <w:footnoteRef/>
      </w:r>
      <w:r>
        <w:t xml:space="preserve"> John had earlier explored the different historical savings patterns in Japan and the U.S. and their implications for economic growth.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3A"/>
    <w:rsid w:val="00024F4E"/>
    <w:rsid w:val="00062C8D"/>
    <w:rsid w:val="00090AF1"/>
    <w:rsid w:val="000A21F9"/>
    <w:rsid w:val="000C22CA"/>
    <w:rsid w:val="000F6B82"/>
    <w:rsid w:val="00105876"/>
    <w:rsid w:val="0010733B"/>
    <w:rsid w:val="00123014"/>
    <w:rsid w:val="00136048"/>
    <w:rsid w:val="00154879"/>
    <w:rsid w:val="001661C3"/>
    <w:rsid w:val="00192F92"/>
    <w:rsid w:val="001A2EB0"/>
    <w:rsid w:val="00222A3B"/>
    <w:rsid w:val="00244329"/>
    <w:rsid w:val="00247906"/>
    <w:rsid w:val="002651EC"/>
    <w:rsid w:val="00327225"/>
    <w:rsid w:val="00355431"/>
    <w:rsid w:val="00397150"/>
    <w:rsid w:val="003A0D68"/>
    <w:rsid w:val="003A76FD"/>
    <w:rsid w:val="003B7593"/>
    <w:rsid w:val="00454A23"/>
    <w:rsid w:val="004876F9"/>
    <w:rsid w:val="004E1AE0"/>
    <w:rsid w:val="0050385B"/>
    <w:rsid w:val="00507339"/>
    <w:rsid w:val="005829CC"/>
    <w:rsid w:val="0058473D"/>
    <w:rsid w:val="005A0753"/>
    <w:rsid w:val="00604E47"/>
    <w:rsid w:val="0064421C"/>
    <w:rsid w:val="00675DE6"/>
    <w:rsid w:val="006877F4"/>
    <w:rsid w:val="006942B3"/>
    <w:rsid w:val="006C77FB"/>
    <w:rsid w:val="006D0097"/>
    <w:rsid w:val="0074096E"/>
    <w:rsid w:val="00765A47"/>
    <w:rsid w:val="00786ED9"/>
    <w:rsid w:val="007A2A84"/>
    <w:rsid w:val="007C0DF0"/>
    <w:rsid w:val="008A0530"/>
    <w:rsid w:val="008D04D9"/>
    <w:rsid w:val="0096458D"/>
    <w:rsid w:val="00A75321"/>
    <w:rsid w:val="00A907D3"/>
    <w:rsid w:val="00AB51C8"/>
    <w:rsid w:val="00AB7E2C"/>
    <w:rsid w:val="00AC3D3F"/>
    <w:rsid w:val="00AD10A0"/>
    <w:rsid w:val="00B01BE6"/>
    <w:rsid w:val="00B02385"/>
    <w:rsid w:val="00B84CD1"/>
    <w:rsid w:val="00B929D7"/>
    <w:rsid w:val="00BA38A6"/>
    <w:rsid w:val="00BC5ABB"/>
    <w:rsid w:val="00BD6F9B"/>
    <w:rsid w:val="00BF1F52"/>
    <w:rsid w:val="00C51E70"/>
    <w:rsid w:val="00C54AAC"/>
    <w:rsid w:val="00C65CF1"/>
    <w:rsid w:val="00CB55E6"/>
    <w:rsid w:val="00D6313A"/>
    <w:rsid w:val="00DA5CA0"/>
    <w:rsid w:val="00DC338C"/>
    <w:rsid w:val="00E3363A"/>
    <w:rsid w:val="00E800A6"/>
    <w:rsid w:val="00EC0A81"/>
    <w:rsid w:val="00EC7B1A"/>
    <w:rsid w:val="00ED787F"/>
    <w:rsid w:val="00EE7B25"/>
    <w:rsid w:val="00F64130"/>
    <w:rsid w:val="00FB3A89"/>
    <w:rsid w:val="00FC3205"/>
    <w:rsid w:val="00FD50E0"/>
    <w:rsid w:val="00FE7055"/>
    <w:rsid w:val="00FF2862"/>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17421-C236-43AC-810C-CFC3C658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0E0"/>
    <w:pPr>
      <w:tabs>
        <w:tab w:val="left" w:pos="360"/>
      </w:tabs>
      <w:spacing w:after="0" w:line="240"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6313A"/>
    <w:pPr>
      <w:widowControl w:val="0"/>
      <w:tabs>
        <w:tab w:val="clear" w:pos="360"/>
      </w:tabs>
    </w:pPr>
    <w:rPr>
      <w:rFonts w:eastAsia="Times New Roman" w:cs="Times New Roman"/>
      <w:szCs w:val="20"/>
    </w:rPr>
  </w:style>
  <w:style w:type="paragraph" w:styleId="FootnoteText">
    <w:name w:val="footnote text"/>
    <w:basedOn w:val="Normal"/>
    <w:link w:val="FootnoteTextChar"/>
    <w:uiPriority w:val="99"/>
    <w:semiHidden/>
    <w:unhideWhenUsed/>
    <w:rsid w:val="00D6313A"/>
    <w:pPr>
      <w:tabs>
        <w:tab w:val="clear" w:pos="360"/>
      </w:tabs>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D6313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6313A"/>
    <w:rPr>
      <w:vertAlign w:val="superscript"/>
    </w:rPr>
  </w:style>
  <w:style w:type="paragraph" w:styleId="BalloonText">
    <w:name w:val="Balloon Text"/>
    <w:basedOn w:val="Normal"/>
    <w:link w:val="BalloonTextChar"/>
    <w:uiPriority w:val="99"/>
    <w:semiHidden/>
    <w:unhideWhenUsed/>
    <w:rsid w:val="00BF1F52"/>
    <w:rPr>
      <w:rFonts w:ascii="Tahoma" w:hAnsi="Tahoma" w:cs="Tahoma"/>
      <w:sz w:val="16"/>
      <w:szCs w:val="16"/>
    </w:rPr>
  </w:style>
  <w:style w:type="character" w:customStyle="1" w:styleId="BalloonTextChar">
    <w:name w:val="Balloon Text Char"/>
    <w:basedOn w:val="DefaultParagraphFont"/>
    <w:link w:val="BalloonText"/>
    <w:uiPriority w:val="99"/>
    <w:semiHidden/>
    <w:rsid w:val="00BF1F52"/>
    <w:rPr>
      <w:rFonts w:ascii="Tahoma" w:eastAsiaTheme="minorEastAsia" w:hAnsi="Tahoma" w:cs="Tahoma"/>
      <w:sz w:val="16"/>
      <w:szCs w:val="16"/>
    </w:rPr>
  </w:style>
  <w:style w:type="paragraph" w:styleId="Header">
    <w:name w:val="header"/>
    <w:basedOn w:val="Normal"/>
    <w:link w:val="HeaderChar"/>
    <w:uiPriority w:val="99"/>
    <w:semiHidden/>
    <w:unhideWhenUsed/>
    <w:rsid w:val="006942B3"/>
    <w:pPr>
      <w:tabs>
        <w:tab w:val="clear" w:pos="360"/>
        <w:tab w:val="center" w:pos="4680"/>
        <w:tab w:val="right" w:pos="9360"/>
      </w:tabs>
    </w:pPr>
  </w:style>
  <w:style w:type="character" w:customStyle="1" w:styleId="HeaderChar">
    <w:name w:val="Header Char"/>
    <w:basedOn w:val="DefaultParagraphFont"/>
    <w:link w:val="Header"/>
    <w:uiPriority w:val="99"/>
    <w:semiHidden/>
    <w:rsid w:val="006942B3"/>
    <w:rPr>
      <w:rFonts w:ascii="Times New Roman" w:eastAsiaTheme="minorEastAsia" w:hAnsi="Times New Roman"/>
      <w:sz w:val="24"/>
    </w:rPr>
  </w:style>
  <w:style w:type="paragraph" w:styleId="Footer">
    <w:name w:val="footer"/>
    <w:basedOn w:val="Normal"/>
    <w:link w:val="FooterChar"/>
    <w:uiPriority w:val="99"/>
    <w:unhideWhenUsed/>
    <w:rsid w:val="006942B3"/>
    <w:pPr>
      <w:tabs>
        <w:tab w:val="clear" w:pos="360"/>
        <w:tab w:val="center" w:pos="4680"/>
        <w:tab w:val="right" w:pos="9360"/>
      </w:tabs>
    </w:pPr>
  </w:style>
  <w:style w:type="character" w:customStyle="1" w:styleId="FooterChar">
    <w:name w:val="Footer Char"/>
    <w:basedOn w:val="DefaultParagraphFont"/>
    <w:link w:val="Footer"/>
    <w:uiPriority w:val="99"/>
    <w:rsid w:val="006942B3"/>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64491">
      <w:bodyDiv w:val="1"/>
      <w:marLeft w:val="0"/>
      <w:marRight w:val="0"/>
      <w:marTop w:val="0"/>
      <w:marBottom w:val="0"/>
      <w:divBdr>
        <w:top w:val="none" w:sz="0" w:space="0" w:color="auto"/>
        <w:left w:val="none" w:sz="0" w:space="0" w:color="auto"/>
        <w:bottom w:val="none" w:sz="0" w:space="0" w:color="auto"/>
        <w:right w:val="none" w:sz="0" w:space="0" w:color="auto"/>
      </w:divBdr>
    </w:div>
    <w:div w:id="189531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090D5-F69A-428D-AFE3-E334F625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3006</Words>
  <Characters>17139</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20105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 Weiman</dc:creator>
  <cp:lastModifiedBy>Stanford, Debra Jeanne (Debby) (djb4c)</cp:lastModifiedBy>
  <cp:revision>2</cp:revision>
  <cp:lastPrinted>2014-12-09T01:58:00Z</cp:lastPrinted>
  <dcterms:created xsi:type="dcterms:W3CDTF">2014-12-15T15:00:00Z</dcterms:created>
  <dcterms:modified xsi:type="dcterms:W3CDTF">2014-12-15T15:00:00Z</dcterms:modified>
</cp:coreProperties>
</file>